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36609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J/SC/049/2024 “ADQUISICIÓN DE SERVICIO DE INTERVENCIÓN ARTÍSTICA DEL INSTITUTO DE ALTERNATIVAS PARA LOS JÓVENES DEL MUNICIPIO DE TLAJOMULCO DE ZÚÑIGA, JALISCO” (INDAJO). (ACORTADA) </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Origen de los Recursos</w:t>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Municipal</w:t>
            </w:r>
          </w:p>
        </w:tc>
      </w:tr>
      <w:tr>
        <w:trPr>
          <w:cantSplit w:val="0"/>
          <w:trHeight w:val="268" w:hRule="atLeast"/>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Carácter de la Licitación</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Local</w:t>
            </w:r>
          </w:p>
        </w:tc>
      </w:tr>
      <w:tr>
        <w:trPr>
          <w:cantSplit w:val="0"/>
          <w:trHeight w:val="401"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Ejercicio Fiscal que abarca la Contratación</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r>
      <w:tr>
        <w:trPr>
          <w:cantSplit w:val="0"/>
          <w:trHeight w:val="421"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Tipo de Contrato o Pedido(Orden de Compra)</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Cerrado</w:t>
            </w:r>
          </w:p>
        </w:tc>
      </w:tr>
      <w:tr>
        <w:trPr>
          <w:cantSplit w:val="0"/>
          <w:trHeight w:val="541" w:hRule="atLeast"/>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Adjudicación de los Bienes o Servicios</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41" w:line="237" w:lineRule="auto"/>
              <w:ind w:left="1475" w:hanging="989"/>
              <w:rPr>
                <w:rFonts w:ascii="Arial" w:cs="Arial" w:eastAsia="Arial" w:hAnsi="Arial"/>
                <w:color w:val="000000"/>
              </w:rPr>
            </w:pPr>
            <w:r w:rsidDel="00000000" w:rsidR="00000000" w:rsidRPr="00000000">
              <w:rPr>
                <w:rFonts w:ascii="Arial" w:cs="Arial" w:eastAsia="Arial" w:hAnsi="Arial"/>
                <w:rtl w:val="0"/>
              </w:rPr>
              <w:t xml:space="preserve">Se adjudicará a un solo licitante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La partida presupuestal, de conformidad con el clasificador por objeto del gasto</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rPr>
            </w:pPr>
            <w:r w:rsidDel="00000000" w:rsidR="00000000" w:rsidRPr="00000000">
              <w:rPr>
                <w:rFonts w:ascii="Arial" w:cs="Arial" w:eastAsia="Arial" w:hAnsi="Arial"/>
                <w:rtl w:val="0"/>
              </w:rPr>
              <w:t xml:space="preserve">3821</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8.00000000000006" w:lineRule="auto"/>
              <w:ind w:left="0" w:right="2" w:firstLine="0"/>
              <w:jc w:val="left"/>
              <w:rPr>
                <w:rFonts w:ascii="Arial" w:cs="Arial" w:eastAsia="Arial" w:hAnsi="Arial"/>
                <w:highlight w:val="yellow"/>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Criterio de evaluación de propuestas</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Binario</w:t>
            </w:r>
          </w:p>
        </w:tc>
      </w:tr>
      <w:tr>
        <w:trPr>
          <w:cantSplit w:val="0"/>
          <w:trHeight w:val="425"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de Publicación</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w:t>
            </w:r>
          </w:p>
        </w:tc>
      </w:tr>
      <w:tr>
        <w:trPr>
          <w:cantSplit w:val="0"/>
          <w:trHeight w:val="545" w:hRule="atLeast"/>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Aclaraciones</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6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Al teléfono 01 (33) 32834400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6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Ext 4050</w:t>
            </w:r>
          </w:p>
        </w:tc>
      </w:tr>
      <w:tr>
        <w:trPr>
          <w:cantSplit w:val="0"/>
          <w:trHeight w:val="695" w:hRule="atLeast"/>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y hora límite para entrega de propuestas (Mínimo 10 días entre publicación y apertura)</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 01:00:00 p. m.</w:t>
            </w:r>
          </w:p>
        </w:tc>
      </w:tr>
      <w:tr>
        <w:trPr>
          <w:cantSplit w:val="0"/>
          <w:trHeight w:val="549"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Apertura de propuestas. Se invita a los licitantes a participar en el evento</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 01:01:00 pm</w:t>
            </w:r>
          </w:p>
        </w:tc>
      </w:tr>
      <w:tr>
        <w:trPr>
          <w:cantSplit w:val="0"/>
          <w:trHeight w:val="587"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35"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de Publicación de Fallo</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41" w:line="237" w:lineRule="auto"/>
              <w:ind w:left="17"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Desde la fecha de apertura de propuestas o hasta 20 días posteriores</w:t>
            </w:r>
          </w:p>
        </w:tc>
      </w:tr>
    </w:tbl>
    <w:p w:rsidR="00000000" w:rsidDel="00000000" w:rsidP="00000000" w:rsidRDefault="00000000" w:rsidRPr="00000000" w14:paraId="00000026">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W w:w="10485.0" w:type="dxa"/>
        <w:jc w:val="left"/>
        <w:tblInd w:w="-6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5940"/>
        <w:gridCol w:w="1545"/>
        <w:gridCol w:w="1650"/>
        <w:tblGridChange w:id="0">
          <w:tblGrid>
            <w:gridCol w:w="1350"/>
            <w:gridCol w:w="5940"/>
            <w:gridCol w:w="1545"/>
            <w:gridCol w:w="1650"/>
          </w:tblGrid>
        </w:tblGridChange>
      </w:tblGrid>
      <w:tr>
        <w:trPr>
          <w:cantSplit w:val="0"/>
          <w:trHeight w:val="73" w:hRule="atLeast"/>
          <w:tblHeader w:val="0"/>
        </w:trPr>
        <w:tc>
          <w:tcPr>
            <w:shd w:fill="000000" w:val="clear"/>
          </w:tcPr>
          <w:p w:rsidR="00000000" w:rsidDel="00000000" w:rsidP="00000000" w:rsidRDefault="00000000" w:rsidRPr="00000000" w14:paraId="0000002F">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 </w:t>
            </w:r>
          </w:p>
        </w:tc>
        <w:tc>
          <w:tcPr>
            <w:shd w:fill="000000" w:val="clear"/>
          </w:tcPr>
          <w:p w:rsidR="00000000" w:rsidDel="00000000" w:rsidP="00000000" w:rsidRDefault="00000000" w:rsidRPr="00000000" w14:paraId="0000003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Pr>
          <w:p w:rsidR="00000000" w:rsidDel="00000000" w:rsidP="00000000" w:rsidRDefault="00000000" w:rsidRPr="00000000" w14:paraId="00000031">
            <w:pP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Pr>
          <w:p w:rsidR="00000000" w:rsidDel="00000000" w:rsidP="00000000" w:rsidRDefault="00000000" w:rsidRPr="00000000" w14:paraId="00000032">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rHeight w:val="1455" w:hRule="atLeast"/>
          <w:tblHeader w:val="0"/>
        </w:trPr>
        <w:tc>
          <w:tcPr/>
          <w:p w:rsidR="00000000" w:rsidDel="00000000" w:rsidP="00000000" w:rsidRDefault="00000000" w:rsidRPr="00000000" w14:paraId="00000033">
            <w:pPr>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w:t>
            </w:r>
          </w:p>
        </w:tc>
        <w:tc>
          <w:tcPr>
            <w:tcBorders>
              <w:top w:color="000000" w:space="0" w:sz="0" w:val="nil"/>
            </w:tcBorders>
            <w:shd w:fill="auto" w:val="clear"/>
          </w:tcPr>
          <w:p w:rsidR="00000000" w:rsidDel="00000000" w:rsidP="00000000" w:rsidRDefault="00000000" w:rsidRPr="00000000" w14:paraId="00000034">
            <w:pPr>
              <w:widowControl w:val="1"/>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Intervención artística</w:t>
            </w:r>
            <w:r w:rsidDel="00000000" w:rsidR="00000000" w:rsidRPr="00000000">
              <w:rPr>
                <w:rFonts w:ascii="Arial" w:cs="Arial" w:eastAsia="Arial" w:hAnsi="Arial"/>
                <w:rtl w:val="0"/>
              </w:rPr>
              <w:t xml:space="preserve"> con aerosol y pintura vinílica para diseño de muro, misma que deben presentar propuestas gráficas para la intervención.</w:t>
            </w:r>
            <w:r w:rsidDel="00000000" w:rsidR="00000000" w:rsidRPr="00000000">
              <w:rPr>
                <w:rtl w:val="0"/>
              </w:rPr>
            </w:r>
          </w:p>
          <w:p w:rsidR="00000000" w:rsidDel="00000000" w:rsidP="00000000" w:rsidRDefault="00000000" w:rsidRPr="00000000" w14:paraId="00000035">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En un total de </w:t>
            </w:r>
            <w:r w:rsidDel="00000000" w:rsidR="00000000" w:rsidRPr="00000000">
              <w:rPr>
                <w:rFonts w:ascii="Arial" w:cs="Arial" w:eastAsia="Arial" w:hAnsi="Arial"/>
                <w:b w:val="1"/>
                <w:rtl w:val="0"/>
              </w:rPr>
              <w:t xml:space="preserve">120 m2</w:t>
            </w:r>
            <w:r w:rsidDel="00000000" w:rsidR="00000000" w:rsidRPr="00000000">
              <w:rPr>
                <w:rFonts w:ascii="Arial" w:cs="Arial" w:eastAsia="Arial" w:hAnsi="Arial"/>
                <w:rtl w:val="0"/>
              </w:rPr>
              <w:t xml:space="preserve"> de la intervención artística distribuida en el muro ubicado sobre la calle </w:t>
            </w:r>
            <w:r w:rsidDel="00000000" w:rsidR="00000000" w:rsidRPr="00000000">
              <w:rPr>
                <w:rFonts w:ascii="Arial" w:cs="Arial" w:eastAsia="Arial" w:hAnsi="Arial"/>
                <w:b w:val="1"/>
                <w:rtl w:val="0"/>
              </w:rPr>
              <w:t xml:space="preserve">MANUEL VILLAGRANA #35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Cajititlán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Jalisco</w:t>
            </w:r>
            <w:r w:rsidDel="00000000" w:rsidR="00000000" w:rsidRPr="00000000">
              <w:rPr>
                <w:rFonts w:ascii="Arial" w:cs="Arial" w:eastAsia="Arial" w:hAnsi="Arial"/>
                <w:rtl w:val="0"/>
              </w:rPr>
              <w:t xml:space="preserve">. Incluyendo el diseño exclusivo artístico y todo material necesario de primera calidad para su correcta ejecución.</w:t>
            </w:r>
          </w:p>
          <w:p w:rsidR="00000000" w:rsidDel="00000000" w:rsidP="00000000" w:rsidRDefault="00000000" w:rsidRPr="00000000" w14:paraId="00000036">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Aplicación de pintura primaria de fondo para el área seleccionada. Con una mezcla de PINTURA FONDO con sellador acrílico de primera calidad.</w:t>
            </w:r>
          </w:p>
          <w:p w:rsidR="00000000" w:rsidDel="00000000" w:rsidP="00000000" w:rsidRDefault="00000000" w:rsidRPr="00000000" w14:paraId="00000037">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Aplicación de pintura vinílica de alta calidad con el color seleccionado por los artistas.</w:t>
            </w:r>
          </w:p>
          <w:p w:rsidR="00000000" w:rsidDel="00000000" w:rsidP="00000000" w:rsidRDefault="00000000" w:rsidRPr="00000000" w14:paraId="00000038">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Aplicación de SELLADOR ACRÍLICO reforzado 5-1 para mejorar la durabilidad del mural.</w:t>
            </w:r>
          </w:p>
          <w:p w:rsidR="00000000" w:rsidDel="00000000" w:rsidP="00000000" w:rsidRDefault="00000000" w:rsidRPr="00000000" w14:paraId="00000039">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Colocación de logotipos institucionales, ubicados en puntos visibles.</w:t>
            </w:r>
          </w:p>
          <w:p w:rsidR="00000000" w:rsidDel="00000000" w:rsidP="00000000" w:rsidRDefault="00000000" w:rsidRPr="00000000" w14:paraId="0000003A">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Fecha de entregable: </w:t>
            </w:r>
            <w:r w:rsidDel="00000000" w:rsidR="00000000" w:rsidRPr="00000000">
              <w:rPr>
                <w:rFonts w:ascii="Arial" w:cs="Arial" w:eastAsia="Arial" w:hAnsi="Arial"/>
                <w:b w:val="1"/>
                <w:rtl w:val="0"/>
              </w:rPr>
              <w:t xml:space="preserve">23 de diciembre de 2024. </w:t>
            </w:r>
            <w:r w:rsidDel="00000000" w:rsidR="00000000" w:rsidRPr="00000000">
              <w:rPr>
                <w:rtl w:val="0"/>
              </w:rPr>
            </w:r>
          </w:p>
        </w:tc>
        <w:tc>
          <w:tcPr/>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120 M2</w:t>
            </w:r>
          </w:p>
        </w:tc>
        <w:tc>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METROS CUADRADOS</w:t>
            </w:r>
          </w:p>
        </w:tc>
      </w:tr>
    </w:tbl>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adjudicará a un solo licitante.  </w:t>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para el evento del día 23 de diciembre del 2024 </w:t>
      </w:r>
      <w:r w:rsidDel="00000000" w:rsidR="00000000" w:rsidRPr="00000000">
        <w:rPr>
          <w:rFonts w:ascii="Arial" w:cs="Arial" w:eastAsia="Arial" w:hAnsi="Arial"/>
          <w:rtl w:val="0"/>
        </w:rPr>
        <w:t xml:space="preserve">en la calle </w:t>
      </w:r>
      <w:r w:rsidDel="00000000" w:rsidR="00000000" w:rsidRPr="00000000">
        <w:rPr>
          <w:rFonts w:ascii="Arial" w:cs="Arial" w:eastAsia="Arial" w:hAnsi="Arial"/>
          <w:b w:val="1"/>
          <w:rtl w:val="0"/>
        </w:rPr>
        <w:t xml:space="preserve">MANUEL VILLAGRANA #35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Cajititlán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Jalisco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F">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 w:top="1417" w:left="1700" w:right="17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-371473</wp:posOffset>
          </wp:positionH>
          <wp:positionV relativeFrom="paragraph">
            <wp:posOffset>-57148</wp:posOffset>
          </wp:positionV>
          <wp:extent cx="6678134" cy="630598"/>
          <wp:effectExtent b="0" l="0" r="0" t="0"/>
          <wp:wrapNone/>
          <wp:docPr id="6"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tabs>
        <w:tab w:val="center" w:leader="none" w:pos="4419"/>
        <w:tab w:val="right" w:leader="none" w:pos="8838"/>
      </w:tabs>
      <w:spacing w:after="0" w:line="240" w:lineRule="auto"/>
      <w:rPr>
        <w:color w:val="000000"/>
      </w:rPr>
    </w:pPr>
    <w:r w:rsidDel="00000000" w:rsidR="00000000" w:rsidRPr="00000000">
      <w:rPr/>
      <w:drawing>
        <wp:inline distB="114300" distT="114300" distL="114300" distR="114300">
          <wp:extent cx="5612130" cy="508000"/>
          <wp:effectExtent b="0" l="0" r="0" t="0"/>
          <wp:docPr id="7"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semiHidden w:val="1"/>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lang w:eastAsia="en-US" w:val="es-ES"/>
    </w:rPr>
  </w:style>
  <w:style w:type="table" w:styleId="TableNormal0"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LEcJEvQiBP6jtTfPcY/LQ99vQ==">CgMxLjAyCGguZ2pkZ3hzMgloLjMwajB6bGw4AHIhMVE4aGtWejlpZUtnMFBONWxPWWwzLWZINlhxOWJRS0FC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2024-12-11T19:45:00Z</dcterms:created>
  <dc:creator>www.intercambiosvirtuales.org</dc:creator>
</cp:coreProperties>
</file>