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CONVOCATORIA </w:t>
      </w:r>
      <w:r w:rsidDel="00000000" w:rsidR="00000000" w:rsidRPr="00000000">
        <w:rPr>
          <w:rFonts w:ascii="Arial" w:cs="Arial" w:eastAsia="Arial" w:hAnsi="Arial"/>
          <w:b w:val="1"/>
          <w:bCs w:val="1"/>
          <w:highlight w:val="white"/>
          <w:rtl w:val="0"/>
        </w:rPr>
        <w:t xml:space="preserve">OPD/IA</w:t>
      </w:r>
      <w:r w:rsidDel="00000000" w:rsidR="00000000" w:rsidRPr="00000000">
        <w:rPr>
          <w:rFonts w:ascii="Arial" w:cs="Arial" w:eastAsia="Arial" w:hAnsi="Arial"/>
          <w:b w:val="1"/>
          <w:bCs w:val="1"/>
          <w:rtl w:val="0"/>
        </w:rPr>
        <w:t xml:space="preserve">J/SC/037/2025, </w:t>
      </w:r>
      <w:r w:rsidDel="00000000" w:rsidR="00000000" w:rsidRPr="00000000">
        <w:rPr>
          <w:rFonts w:ascii="Arial" w:cs="Arial" w:eastAsia="Arial" w:hAnsi="Arial"/>
          <w:b w:val="1"/>
          <w:bCs w:val="1"/>
          <w:highlight w:val="white"/>
          <w:rtl w:val="0"/>
        </w:rPr>
        <w:t xml:space="preserve">ADQUISICIÓN DE SERVICIOS INTEGRALES PARA “PROYECTOS JUVENILES COMUNITARIOS, POSADAS 2025” DEL INSTITUTO DE ALTERNATIVAS PARA LOS JÓVENES DEL MUNICIPIO DE TLAJOMULCO DE ZÚÑIGA, JALISCO”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b w:val="1"/>
          <w:bCs w:val="1"/>
          <w:highlight w:val="white"/>
          <w:rtl w:val="0"/>
        </w:rPr>
        <w:t xml:space="preserve">(INDAJO) (ACORTADA).</w:t>
      </w:r>
      <w:r w:rsidDel="00000000" w:rsidR="00000000" w:rsidRPr="00000000">
        <w:rPr>
          <w:rtl w:val="0"/>
        </w:rPr>
      </w:r>
    </w:p>
    <w:p w:rsidR="00000000" w:rsidDel="00000000" w:rsidP="00000000" w:rsidRDefault="00000000" w:rsidRPr="00000000" w14:paraId="00000002">
      <w:pPr>
        <w:spacing w:after="0" w:line="240" w:lineRule="auto"/>
        <w:jc w:val="both"/>
        <w:rPr>
          <w:rFonts w:ascii="Arial" w:cs="Arial" w:eastAsia="Arial" w:hAnsi="Arial"/>
          <w:b w:val="1"/>
          <w:bCs w:val="1"/>
          <w:highlight w:val="white"/>
        </w:rPr>
      </w:pP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Arial" w:cs="Arial" w:eastAsia="Arial" w:hAnsi="Arial"/>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Origen de los Recursos </w:t>
            </w:r>
          </w:p>
        </w:tc>
        <w:tc>
          <w:tcPr/>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Municipal </w:t>
            </w:r>
          </w:p>
        </w:tc>
      </w:tr>
      <w:tr>
        <w:trPr>
          <w:cantSplit w:val="0"/>
          <w:tblHeader w:val="0"/>
        </w:trPr>
        <w:tc>
          <w:tcPr/>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Carácter de la Licitación </w:t>
            </w:r>
          </w:p>
        </w:tc>
        <w:tc>
          <w:tcPr/>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Local</w:t>
            </w:r>
          </w:p>
        </w:tc>
      </w:tr>
      <w:tr>
        <w:trPr>
          <w:cantSplit w:val="0"/>
          <w:tblHeader w:val="0"/>
        </w:trPr>
        <w:tc>
          <w:tcPr/>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Ejercicio Fiscal que abarca la Contratación </w:t>
            </w:r>
          </w:p>
        </w:tc>
        <w:tc>
          <w:tcPr/>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2025</w:t>
            </w:r>
          </w:p>
        </w:tc>
      </w:tr>
      <w:tr>
        <w:trPr>
          <w:cantSplit w:val="0"/>
          <w:tblHeader w:val="0"/>
        </w:trPr>
        <w:tc>
          <w:tcPr/>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Tipo de Contrato o Pedido(Orden de Compra)</w:t>
            </w:r>
          </w:p>
        </w:tc>
        <w:tc>
          <w:tcPr/>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Cerrado</w:t>
            </w:r>
          </w:p>
        </w:tc>
      </w:tr>
      <w:tr>
        <w:trPr>
          <w:cantSplit w:val="0"/>
          <w:tblHeader w:val="0"/>
        </w:trPr>
        <w:tc>
          <w:tcPr/>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Adjudicación de los Bienes o Servicios </w:t>
            </w:r>
          </w:p>
        </w:tc>
        <w:tc>
          <w:tcPr/>
          <w:p w:rsidR="00000000" w:rsidDel="00000000" w:rsidP="00000000" w:rsidRDefault="00000000" w:rsidRPr="00000000" w14:paraId="0000000E">
            <w:pPr>
              <w:jc w:val="both"/>
              <w:rPr>
                <w:rFonts w:ascii="Arial" w:cs="Arial" w:eastAsia="Arial" w:hAnsi="Arial"/>
                <w:b w:val="1"/>
                <w:bCs w:val="1"/>
              </w:rPr>
            </w:pPr>
            <w:r w:rsidDel="00000000" w:rsidR="00000000" w:rsidRPr="00000000">
              <w:rPr>
                <w:rFonts w:ascii="Arial" w:cs="Arial" w:eastAsia="Arial" w:hAnsi="Arial"/>
                <w:b w:val="1"/>
                <w:bCs w:val="1"/>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Arial" w:cs="Arial" w:eastAsia="Arial" w:hAnsi="Arial"/>
              </w:rPr>
            </w:pPr>
            <w:r w:rsidDel="00000000" w:rsidR="00000000" w:rsidRPr="00000000">
              <w:rPr>
                <w:rFonts w:ascii="Arial" w:cs="Arial" w:eastAsia="Arial" w:hAnsi="Arial"/>
                <w:rtl w:val="0"/>
              </w:rPr>
              <w:t xml:space="preserve">3821</w:t>
            </w:r>
          </w:p>
        </w:tc>
      </w:tr>
      <w:tr>
        <w:trPr>
          <w:cantSplit w:val="0"/>
          <w:tblHeader w:val="0"/>
        </w:trPr>
        <w:tc>
          <w:tcPr/>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Criterio de evaluación de propuestas </w:t>
            </w:r>
          </w:p>
        </w:tc>
        <w:tc>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Binario</w:t>
            </w:r>
          </w:p>
        </w:tc>
      </w:tr>
      <w:tr>
        <w:trPr>
          <w:cantSplit w:val="0"/>
          <w:tblHeader w:val="0"/>
        </w:trPr>
        <w:tc>
          <w:tcPr/>
          <w:p w:rsidR="00000000" w:rsidDel="00000000" w:rsidP="00000000" w:rsidRDefault="00000000" w:rsidRPr="00000000" w14:paraId="00000013">
            <w:pPr>
              <w:jc w:val="both"/>
              <w:rPr>
                <w:rFonts w:ascii="Arial" w:cs="Arial" w:eastAsia="Arial" w:hAnsi="Arial"/>
              </w:rPr>
            </w:pPr>
            <w:r w:rsidDel="00000000" w:rsidR="00000000" w:rsidRPr="00000000">
              <w:rPr>
                <w:rFonts w:ascii="Arial" w:cs="Arial" w:eastAsia="Arial" w:hAnsi="Arial"/>
                <w:rtl w:val="0"/>
              </w:rPr>
              <w:t xml:space="preserve">Fecha de Publicación</w:t>
            </w:r>
          </w:p>
        </w:tc>
        <w:tc>
          <w:tcPr/>
          <w:p w:rsidR="00000000" w:rsidDel="00000000" w:rsidP="00000000" w:rsidRDefault="00000000" w:rsidRPr="00000000" w14:paraId="00000014">
            <w:pPr>
              <w:spacing w:after="20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 27 de noviembre de 2025</w:t>
            </w:r>
          </w:p>
        </w:tc>
      </w:tr>
      <w:tr>
        <w:trPr>
          <w:cantSplit w:val="0"/>
          <w:trHeight w:val="434" w:hRule="atLeast"/>
          <w:tblHeader w:val="0"/>
        </w:trPr>
        <w:tc>
          <w:tcPr/>
          <w:p w:rsidR="00000000" w:rsidDel="00000000" w:rsidP="00000000" w:rsidRDefault="00000000" w:rsidRPr="00000000" w14:paraId="00000015">
            <w:pPr>
              <w:jc w:val="both"/>
              <w:rPr>
                <w:rFonts w:ascii="Arial" w:cs="Arial" w:eastAsia="Arial" w:hAnsi="Arial"/>
              </w:rPr>
            </w:pPr>
            <w:r w:rsidDel="00000000" w:rsidR="00000000" w:rsidRPr="00000000">
              <w:rPr>
                <w:rFonts w:ascii="Arial" w:cs="Arial" w:eastAsia="Arial" w:hAnsi="Arial"/>
                <w:rtl w:val="0"/>
              </w:rPr>
              <w:t xml:space="preserve">Aclaraciones</w:t>
            </w:r>
          </w:p>
        </w:tc>
        <w:tc>
          <w:tcPr/>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Al teléfono 01 (33) 32834400 Ext. 3251 o al correo electrónico:</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323130"/>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Arial" w:cs="Arial" w:eastAsia="Arial" w:hAnsi="Arial"/>
              </w:rPr>
            </w:pPr>
            <w:r w:rsidDel="00000000" w:rsidR="00000000" w:rsidRPr="00000000">
              <w:rPr>
                <w:rFonts w:ascii="Arial" w:cs="Arial" w:eastAsia="Arial" w:hAnsi="Arial"/>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03 de</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b w:val="1"/>
                <w:bCs w:val="1"/>
                <w:rtl w:val="0"/>
              </w:rPr>
              <w:t xml:space="preserve">diciembre</w:t>
            </w:r>
            <w:r w:rsidDel="00000000" w:rsidR="00000000" w:rsidRPr="00000000">
              <w:rPr>
                <w:rFonts w:ascii="Arial" w:cs="Arial" w:eastAsia="Arial" w:hAnsi="Arial"/>
                <w:b w:val="1"/>
                <w:bCs w:val="1"/>
                <w:color w:val="000000"/>
                <w:rtl w:val="0"/>
              </w:rPr>
              <w:t xml:space="preserve"> d</w:t>
            </w:r>
            <w:r w:rsidDel="00000000" w:rsidR="00000000" w:rsidRPr="00000000">
              <w:rPr>
                <w:rFonts w:ascii="Arial" w:cs="Arial" w:eastAsia="Arial" w:hAnsi="Arial"/>
                <w:b w:val="1"/>
                <w:bCs w:val="1"/>
                <w:rtl w:val="0"/>
              </w:rPr>
              <w:t xml:space="preserve">e</w:t>
            </w:r>
            <w:r w:rsidDel="00000000" w:rsidR="00000000" w:rsidRPr="00000000">
              <w:rPr>
                <w:rFonts w:ascii="Arial" w:cs="Arial" w:eastAsia="Arial" w:hAnsi="Arial"/>
                <w:b w:val="1"/>
                <w:bCs w:val="1"/>
                <w:color w:val="000000"/>
                <w:rtl w:val="0"/>
              </w:rPr>
              <w:t xml:space="preserv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Arial" w:cs="Arial" w:eastAsia="Arial" w:hAnsi="Arial"/>
              </w:rPr>
            </w:pPr>
            <w:r w:rsidDel="00000000" w:rsidR="00000000" w:rsidRPr="00000000">
              <w:rPr>
                <w:rFonts w:ascii="Arial" w:cs="Arial" w:eastAsia="Arial" w:hAnsi="Arial"/>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Arial" w:cs="Arial" w:eastAsia="Arial" w:hAnsi="Arial"/>
                <w:color w:val="000000"/>
              </w:rPr>
            </w:pPr>
            <w:r w:rsidDel="00000000" w:rsidR="00000000" w:rsidRPr="00000000">
              <w:rPr>
                <w:rFonts w:ascii="Arial" w:cs="Arial" w:eastAsia="Arial" w:hAnsi="Arial"/>
                <w:b w:val="1"/>
                <w:bCs w:val="1"/>
                <w:rtl w:val="0"/>
              </w:rPr>
              <w:t xml:space="preserve">  03 </w:t>
            </w:r>
            <w:r w:rsidDel="00000000" w:rsidR="00000000" w:rsidRPr="00000000">
              <w:rPr>
                <w:rFonts w:ascii="Arial" w:cs="Arial" w:eastAsia="Arial" w:hAnsi="Arial"/>
                <w:b w:val="1"/>
                <w:bCs w:val="1"/>
                <w:color w:val="000000"/>
                <w:rtl w:val="0"/>
              </w:rPr>
              <w:t xml:space="preserve">de </w:t>
            </w:r>
            <w:r w:rsidDel="00000000" w:rsidR="00000000" w:rsidRPr="00000000">
              <w:rPr>
                <w:rFonts w:ascii="Arial" w:cs="Arial" w:eastAsia="Arial" w:hAnsi="Arial"/>
                <w:b w:val="1"/>
                <w:bCs w:val="1"/>
                <w:rtl w:val="0"/>
              </w:rPr>
              <w:t xml:space="preserve">diciembre </w:t>
            </w:r>
            <w:r w:rsidDel="00000000" w:rsidR="00000000" w:rsidRPr="00000000">
              <w:rPr>
                <w:rFonts w:ascii="Arial" w:cs="Arial" w:eastAsia="Arial" w:hAnsi="Arial"/>
                <w:b w:val="1"/>
                <w:bCs w:val="1"/>
                <w:color w:val="000000"/>
                <w:rtl w:val="0"/>
              </w:rPr>
              <w:t xml:space="preserve">de 202</w:t>
            </w:r>
            <w:r w:rsidDel="00000000" w:rsidR="00000000" w:rsidRPr="00000000">
              <w:rPr>
                <w:rFonts w:ascii="Arial" w:cs="Arial" w:eastAsia="Arial" w:hAnsi="Arial"/>
                <w:b w:val="1"/>
                <w:bCs w:val="1"/>
                <w:rtl w:val="0"/>
              </w:rPr>
              <w:t xml:space="preserve">5</w:t>
            </w:r>
            <w:r w:rsidDel="00000000" w:rsidR="00000000" w:rsidRPr="00000000">
              <w:rPr>
                <w:rFonts w:ascii="Arial" w:cs="Arial" w:eastAsia="Arial" w:hAnsi="Arial"/>
                <w:color w:val="000000"/>
                <w:rtl w:val="0"/>
              </w:rPr>
              <w:t xml:space="preserve">, a las </w:t>
            </w:r>
            <w:r w:rsidDel="00000000" w:rsidR="00000000" w:rsidRPr="00000000">
              <w:rPr>
                <w:rFonts w:ascii="Arial" w:cs="Arial" w:eastAsia="Arial" w:hAnsi="Arial"/>
                <w:rtl w:val="0"/>
              </w:rPr>
              <w:t xml:space="preserve">13:10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Arial" w:cs="Arial" w:eastAsia="Arial" w:hAnsi="Arial"/>
              </w:rPr>
            </w:pPr>
            <w:r w:rsidDel="00000000" w:rsidR="00000000" w:rsidRPr="00000000">
              <w:rPr>
                <w:rFonts w:ascii="Arial" w:cs="Arial" w:eastAsia="Arial" w:hAnsi="Arial"/>
                <w:rtl w:val="0"/>
              </w:rPr>
              <w:t xml:space="preserve">Fecha de Publicación de Fallo </w:t>
            </w:r>
          </w:p>
        </w:tc>
        <w:tc>
          <w:tcPr/>
          <w:p w:rsidR="00000000" w:rsidDel="00000000" w:rsidP="00000000" w:rsidRDefault="00000000" w:rsidRPr="00000000" w14:paraId="0000001D">
            <w:pPr>
              <w:spacing w:after="200" w:lineRule="auto"/>
              <w:jc w:val="both"/>
              <w:rPr>
                <w:rFonts w:ascii="Arial" w:cs="Arial" w:eastAsia="Arial" w:hAnsi="Arial"/>
              </w:rPr>
            </w:pPr>
            <w:r w:rsidDel="00000000" w:rsidR="00000000" w:rsidRPr="00000000">
              <w:rPr>
                <w:rFonts w:ascii="Arial" w:cs="Arial" w:eastAsia="Arial" w:hAnsi="Arial"/>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Arial" w:cs="Arial" w:eastAsia="Arial" w:hAnsi="Arial"/>
              </w:rPr>
            </w:pPr>
            <w:r w:rsidDel="00000000" w:rsidR="00000000" w:rsidRPr="00000000">
              <w:rPr>
                <w:rFonts w:ascii="Arial" w:cs="Arial" w:eastAsia="Arial" w:hAnsi="Arial"/>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BASES</w:t>
      </w:r>
    </w:p>
    <w:sdt>
      <w:sdtPr>
        <w:lock w:val="contentLocked"/>
        <w:id w:val="1060296415"/>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1"/>
                  <w:jc w:val="both"/>
                  <w:rPr>
                    <w:rFonts w:ascii="Arial" w:cs="Arial" w:eastAsia="Arial" w:hAnsi="Arial"/>
                    <w:b w:val="1"/>
                    <w:bCs w:val="1"/>
                    <w:sz w:val="14"/>
                    <w:szCs w:val="14"/>
                    <w:highlight w:val="white"/>
                  </w:rPr>
                </w:pPr>
                <w:r w:rsidDel="00000000" w:rsidR="00000000" w:rsidRPr="00000000">
                  <w:rPr>
                    <w:rtl w:val="0"/>
                  </w:rPr>
                </w:r>
              </w:p>
              <w:p w:rsidR="00000000" w:rsidDel="00000000" w:rsidP="00000000" w:rsidRDefault="00000000" w:rsidRPr="00000000" w14:paraId="0000003F">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servicio integral de organización, producción y suministro para cinco eventos comunitarios con enfoque cultural, social y juvenil.</w:t>
                </w:r>
              </w:p>
              <w:p w:rsidR="00000000" w:rsidDel="00000000" w:rsidP="00000000" w:rsidRDefault="00000000" w:rsidRPr="00000000" w14:paraId="00000040">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br w:type="textWrapping"/>
                  <w:t xml:space="preserve">Cada evento deberá atender mínimo a 100 personas y cumplir con los requerimientos técnicos, logísticos y operativos descritos.</w:t>
                </w:r>
              </w:p>
              <w:p w:rsidR="00000000" w:rsidDel="00000000" w:rsidP="00000000" w:rsidRDefault="00000000" w:rsidRPr="00000000" w14:paraId="00000041">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widowControl w:val="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REQUERIMIENTOS MÍNIMOS POR CADA EVENTO (Total de 5 eventos)</w:t>
                </w:r>
              </w:p>
              <w:p w:rsidR="00000000" w:rsidDel="00000000" w:rsidP="00000000" w:rsidRDefault="00000000" w:rsidRPr="00000000" w14:paraId="00000043">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Alimentos  (para 100 personas por evento)</w:t>
                </w:r>
              </w:p>
              <w:p w:rsidR="00000000" w:rsidDel="00000000" w:rsidP="00000000" w:rsidRDefault="00000000" w:rsidRPr="00000000" w14:paraId="00000045">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Servicio de comida caliente (a elegir entre tamales, pozole, tacos, lonches, antojitos mexicanos o menú equivalente).</w:t>
                  <w:br w:type="textWrapping"/>
                  <w:t xml:space="preserve">Porciones completas individuales, empacadas higiénicamente.</w:t>
                </w:r>
              </w:p>
              <w:p w:rsidR="00000000" w:rsidDel="00000000" w:rsidP="00000000" w:rsidRDefault="00000000" w:rsidRPr="00000000" w14:paraId="00000046">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Servicio de entrega y distribución</w:t>
                </w:r>
              </w:p>
              <w:p w:rsidR="00000000" w:rsidDel="00000000" w:rsidP="00000000" w:rsidRDefault="00000000" w:rsidRPr="00000000" w14:paraId="00000047">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Charolas, platos, vasos, servilletas y utensilios biodegradables.</w:t>
                  <w:br w:type="textWrapping"/>
                </w:r>
              </w:p>
              <w:p w:rsidR="00000000" w:rsidDel="00000000" w:rsidP="00000000" w:rsidRDefault="00000000" w:rsidRPr="00000000" w14:paraId="00000048">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Bebida (para 100 personas por evento)</w:t>
                </w:r>
              </w:p>
              <w:p w:rsidR="00000000" w:rsidDel="00000000" w:rsidP="00000000" w:rsidRDefault="00000000" w:rsidRPr="00000000" w14:paraId="00000049">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Opciones sin alcohol: ponche caliente, agua fresca, jugos o bebidas azucaradas.</w:t>
                </w:r>
              </w:p>
              <w:p w:rsidR="00000000" w:rsidDel="00000000" w:rsidP="00000000" w:rsidRDefault="00000000" w:rsidRPr="00000000" w14:paraId="0000004A">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Mínimo una bebida por persona.</w:t>
                </w:r>
              </w:p>
              <w:p w:rsidR="00000000" w:rsidDel="00000000" w:rsidP="00000000" w:rsidRDefault="00000000" w:rsidRPr="00000000" w14:paraId="0000004B">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Hielera o termos según necesidad.</w:t>
                </w:r>
              </w:p>
              <w:p w:rsidR="00000000" w:rsidDel="00000000" w:rsidP="00000000" w:rsidRDefault="00000000" w:rsidRPr="00000000" w14:paraId="0000004C">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Vasos biodegradables.</w:t>
                  <w:br w:type="textWrapping"/>
                </w:r>
              </w:p>
              <w:p w:rsidR="00000000" w:rsidDel="00000000" w:rsidP="00000000" w:rsidRDefault="00000000" w:rsidRPr="00000000" w14:paraId="0000004D">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Regalos y obsequios (para 100 personas por evento)</w:t>
                </w:r>
              </w:p>
              <w:p w:rsidR="00000000" w:rsidDel="00000000" w:rsidP="00000000" w:rsidRDefault="00000000" w:rsidRPr="00000000" w14:paraId="0000004E">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Juguetes nuevos adecuados para niñas, niños y juventudes (sin bordes peligrosos, ni bélicos).</w:t>
                </w:r>
              </w:p>
              <w:p w:rsidR="00000000" w:rsidDel="00000000" w:rsidP="00000000" w:rsidRDefault="00000000" w:rsidRPr="00000000" w14:paraId="0000004F">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Pelotas, juegos pequeños, artículos recreativos o equivalentes.</w:t>
                </w:r>
              </w:p>
              <w:p w:rsidR="00000000" w:rsidDel="00000000" w:rsidP="00000000" w:rsidRDefault="00000000" w:rsidRPr="00000000" w14:paraId="00000050">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Embolsado higiénico o empaquetado individual.</w:t>
                  <w:br w:type="textWrapping"/>
                </w:r>
              </w:p>
              <w:p w:rsidR="00000000" w:rsidDel="00000000" w:rsidP="00000000" w:rsidRDefault="00000000" w:rsidRPr="00000000" w14:paraId="00000051">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Piñatas y dulces</w:t>
                </w:r>
              </w:p>
              <w:p w:rsidR="00000000" w:rsidDel="00000000" w:rsidP="00000000" w:rsidRDefault="00000000" w:rsidRPr="00000000" w14:paraId="00000052">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Mínimo de 2  piñatas por evento, tamaño grande.</w:t>
                </w:r>
              </w:p>
              <w:p w:rsidR="00000000" w:rsidDel="00000000" w:rsidP="00000000" w:rsidRDefault="00000000" w:rsidRPr="00000000" w14:paraId="00000053">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Relleno de dulces surtidos aptos para infancias (mínimo 2 kg por piñata).</w:t>
                </w:r>
              </w:p>
              <w:p w:rsidR="00000000" w:rsidDel="00000000" w:rsidP="00000000" w:rsidRDefault="00000000" w:rsidRPr="00000000" w14:paraId="00000054">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Cuerdas, soporte, estructura o tripié para colgar piñatas.</w:t>
                  <w:br w:type="textWrapping"/>
                </w:r>
              </w:p>
              <w:p w:rsidR="00000000" w:rsidDel="00000000" w:rsidP="00000000" w:rsidRDefault="00000000" w:rsidRPr="00000000" w14:paraId="00000055">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Bolos y dulces para entrega</w:t>
                </w:r>
              </w:p>
              <w:p w:rsidR="00000000" w:rsidDel="00000000" w:rsidP="00000000" w:rsidRDefault="00000000" w:rsidRPr="00000000" w14:paraId="00000056">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100 bolos por evento.</w:t>
                </w:r>
              </w:p>
              <w:p w:rsidR="00000000" w:rsidDel="00000000" w:rsidP="00000000" w:rsidRDefault="00000000" w:rsidRPr="00000000" w14:paraId="00000057">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Contenido mínimo: dulces surtidos, galletas o chocolates, </w:t>
                </w:r>
              </w:p>
              <w:p w:rsidR="00000000" w:rsidDel="00000000" w:rsidP="00000000" w:rsidRDefault="00000000" w:rsidRPr="00000000" w14:paraId="00000058">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Mínimo de 150 gr de dulces  por cada bolo.</w:t>
                </w:r>
              </w:p>
              <w:p w:rsidR="00000000" w:rsidDel="00000000" w:rsidP="00000000" w:rsidRDefault="00000000" w:rsidRPr="00000000" w14:paraId="00000059">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Bolsa temática.</w:t>
                  <w:br w:type="textWrapping"/>
                </w:r>
              </w:p>
              <w:p w:rsidR="00000000" w:rsidDel="00000000" w:rsidP="00000000" w:rsidRDefault="00000000" w:rsidRPr="00000000" w14:paraId="0000005A">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Material institucional</w:t>
                </w:r>
              </w:p>
              <w:p w:rsidR="00000000" w:rsidDel="00000000" w:rsidP="00000000" w:rsidRDefault="00000000" w:rsidRPr="00000000" w14:paraId="0000005B">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100 kits INDAJO por evento, cada uno integrado por:</w:t>
                  <w:br w:type="textWrapping"/>
                  <w:t xml:space="preserve">1 cuaderno institucional</w:t>
                  <w:br w:type="textWrapping"/>
                  <w:t xml:space="preserve">1 pluma institucional</w:t>
                  <w:br w:type="textWrapping"/>
                  <w:t xml:space="preserve">1 bolsa o empaque</w:t>
                  <w:br w:type="textWrapping"/>
                  <w:t xml:space="preserve">Impresión del logotipo institucional en cada elemento.</w:t>
                  <w:br w:type="textWrapping"/>
                </w:r>
              </w:p>
              <w:p w:rsidR="00000000" w:rsidDel="00000000" w:rsidP="00000000" w:rsidRDefault="00000000" w:rsidRPr="00000000" w14:paraId="0000005C">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Infraestructura y mobiliario</w:t>
                </w:r>
              </w:p>
              <w:p w:rsidR="00000000" w:rsidDel="00000000" w:rsidP="00000000" w:rsidRDefault="00000000" w:rsidRPr="00000000" w14:paraId="0000005D">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Instalación de toldos</w:t>
                  <w:br w:type="textWrapping"/>
                  <w:t xml:space="preserve">Mesas (mínimo 8 por evento).</w:t>
                  <w:br w:type="textWrapping"/>
                  <w:t xml:space="preserve">Sillas (mínimo 50 por evento).</w:t>
                  <w:br w:type="textWrapping"/>
                  <w:t xml:space="preserve">Mantelería limpia.</w:t>
                  <w:br w:type="textWrapping"/>
                  <w:t xml:space="preserve">Extensiones eléctricas certificadas.</w:t>
                  <w:br w:type="textWrapping"/>
                  <w:t xml:space="preserve">Estructuras para decoración.</w:t>
                  <w:br w:type="textWrapping"/>
                </w:r>
              </w:p>
              <w:p w:rsidR="00000000" w:rsidDel="00000000" w:rsidP="00000000" w:rsidRDefault="00000000" w:rsidRPr="00000000" w14:paraId="0000005E">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Sonido, animación y ambiente</w:t>
                </w:r>
              </w:p>
              <w:p w:rsidR="00000000" w:rsidDel="00000000" w:rsidP="00000000" w:rsidRDefault="00000000" w:rsidRPr="00000000" w14:paraId="0000005F">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Equipo profesional de sonido (bocinas, consola, micrófonos).</w:t>
                  <w:br w:type="textWrapping"/>
                  <w:t xml:space="preserve">Reproducción de música ambiente durante todo el evento.</w:t>
                  <w:br w:type="textWrapping"/>
                  <w:t xml:space="preserve">Maestro/a de ceremonias</w:t>
                  <w:br w:type="textWrapping"/>
                  <w:t xml:space="preserve">Playlist adaptada a comunidad y juventud.</w:t>
                  <w:br w:type="textWrapping"/>
                </w:r>
              </w:p>
              <w:p w:rsidR="00000000" w:rsidDel="00000000" w:rsidP="00000000" w:rsidRDefault="00000000" w:rsidRPr="00000000" w14:paraId="00000060">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Decoración temática</w:t>
                </w:r>
              </w:p>
              <w:p w:rsidR="00000000" w:rsidDel="00000000" w:rsidP="00000000" w:rsidRDefault="00000000" w:rsidRPr="00000000" w14:paraId="00000061">
                <w:pPr>
                  <w:widowControl w:val="1"/>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Decoración especial alusiva a temporada decembrina o posadas.</w:t>
                  <w:br w:type="textWrapping"/>
                  <w:t xml:space="preserve">Guirnaldas, luces</w:t>
                  <w:br w:type="textWrapping"/>
                  <w:t xml:space="preserve">Elementos visuales con identidad institucional (lonas, banners)</w:t>
                  <w:br w:type="textWrapping"/>
                  <w:br w:type="textWrapping"/>
                </w:r>
                <w:r w:rsidDel="00000000" w:rsidR="00000000" w:rsidRPr="00000000">
                  <w:rPr>
                    <w:rFonts w:ascii="Arial" w:cs="Arial" w:eastAsia="Arial" w:hAnsi="Arial"/>
                    <w:b w:val="1"/>
                    <w:bCs w:val="1"/>
                    <w:sz w:val="20"/>
                    <w:szCs w:val="20"/>
                    <w:rtl w:val="0"/>
                  </w:rPr>
                  <w:t xml:space="preserve">Intervención artística comunitaria</w:t>
                </w:r>
              </w:p>
              <w:p w:rsidR="00000000" w:rsidDel="00000000" w:rsidP="00000000" w:rsidRDefault="00000000" w:rsidRPr="00000000" w14:paraId="00000062">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Cada evento deberá contemplar:</w:t>
                </w:r>
              </w:p>
              <w:p w:rsidR="00000000" w:rsidDel="00000000" w:rsidP="00000000" w:rsidRDefault="00000000" w:rsidRPr="00000000" w14:paraId="00000063">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Intervención artística de un mural de alta calidad de mínimo 10 m2, alusivo a la juventud, siendo parte del programa de recuperación de espacios de INDAJO. El cual se debe llevar a cabo en vivo durante el desarrollo del evento. </w:t>
                </w:r>
              </w:p>
              <w:p w:rsidR="00000000" w:rsidDel="00000000" w:rsidP="00000000" w:rsidRDefault="00000000" w:rsidRPr="00000000" w14:paraId="00000064">
                <w:pPr>
                  <w:widowControl w:val="1"/>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widowControl w:val="1"/>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Transporte y logística</w:t>
                </w:r>
              </w:p>
              <w:p w:rsidR="00000000" w:rsidDel="00000000" w:rsidP="00000000" w:rsidRDefault="00000000" w:rsidRPr="00000000" w14:paraId="00000066">
                <w:pPr>
                  <w:widowControl w:val="1"/>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proveedor deberá incluir transporte para:</w:t>
                  <w:br w:type="textWrapping"/>
                  <w:t xml:space="preserve">Mobiliario</w:t>
                  <w:br w:type="textWrapping"/>
                  <w:t xml:space="preserve">Equipo</w:t>
                  <w:br w:type="textWrapping"/>
                  <w:t xml:space="preserve">Regalos</w:t>
                  <w:br w:type="textWrapping"/>
                  <w:t xml:space="preserve">Comida y bebidas</w:t>
                  <w:br w:type="textWrapping"/>
                  <w:t xml:space="preserve">Decoración</w:t>
                </w:r>
              </w:p>
              <w:p w:rsidR="00000000" w:rsidDel="00000000" w:rsidP="00000000" w:rsidRDefault="00000000" w:rsidRPr="00000000" w14:paraId="00000067">
                <w:pPr>
                  <w:widowControl w:val="1"/>
                  <w:spacing w:after="240" w:befor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cinco (5) eventos objeto del presente servicio se llevarán a cabo en distintas ubicaciones dentro del municipio de Tlajomulco de Zúñiga, Jalisco. El proveedor se obliga a aceptar, atender y ejecutar las actividades en las fechas, horarios y lugares que el Instituto de Alternativas para los Jóvenes (INDAJO) determine y notifique, garantizando la prestación del servicio conforme a las necesidades operativas del programa.</w:t>
                </w:r>
              </w:p>
              <w:p w:rsidR="00000000" w:rsidDel="00000000" w:rsidP="00000000" w:rsidRDefault="00000000" w:rsidRPr="00000000" w14:paraId="00000068">
                <w:pPr>
                  <w:widowControl w:val="1"/>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La programación de los eventos se desarrollará durante el mes de diciembre de 2025, por lo que el proveedor deberá contar con la disponibilidad técnica, logística y operativa necesaria para ajustar su prestación del servicio a los requerimientos emitidos por INDAJO, sin restricción respecto al número de ubicaciones ni a la variación de las mismas dentro del territorio municipal.</w:t>
                </w:r>
                <w:r w:rsidDel="00000000" w:rsidR="00000000" w:rsidRPr="00000000">
                  <w:rPr>
                    <w:rtl w:val="0"/>
                  </w:rPr>
                </w:r>
              </w:p>
            </w:tc>
            <w:tc>
              <w:tcPr>
                <w:shd w:fill="auto" w:val="clear"/>
                <w:vAlign w:val="center"/>
              </w:tcPr>
              <w:p w:rsidR="00000000" w:rsidDel="00000000" w:rsidP="00000000" w:rsidRDefault="00000000" w:rsidRPr="00000000" w14:paraId="00000069">
                <w:pPr>
                  <w:widowControl w:val="1"/>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jc w:val="left"/>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B">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C">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D">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E">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6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1">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4">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5">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6">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7">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8">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9">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A">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C">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D">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E">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7F">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0">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8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SERVICIO</w:t>
                </w:r>
              </w:p>
              <w:p w:rsidR="00000000" w:rsidDel="00000000" w:rsidP="00000000" w:rsidRDefault="00000000" w:rsidRPr="00000000" w14:paraId="00000082">
                <w:pPr>
                  <w:jc w:val="center"/>
                  <w:rPr>
                    <w:rFonts w:ascii="Arial" w:cs="Arial" w:eastAsia="Arial" w:hAnsi="Arial"/>
                    <w:b w:val="1"/>
                    <w:bCs w:val="1"/>
                    <w:sz w:val="18"/>
                    <w:szCs w:val="18"/>
                  </w:rPr>
                </w:pPr>
                <w:r w:rsidDel="00000000" w:rsidR="00000000" w:rsidRPr="00000000">
                  <w:rPr>
                    <w:rtl w:val="0"/>
                  </w:rPr>
                </w:r>
              </w:p>
            </w:tc>
          </w:tr>
        </w:tbl>
      </w:sdtContent>
    </w:sdt>
    <w:p w:rsidR="00000000" w:rsidDel="00000000" w:rsidP="00000000" w:rsidRDefault="00000000" w:rsidRPr="00000000" w14:paraId="00000083">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4">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Nota: La presente licitación será adjudicada a un solo proveedor</w:t>
      </w:r>
    </w:p>
    <w:p w:rsidR="00000000" w:rsidDel="00000000" w:rsidP="00000000" w:rsidRDefault="00000000" w:rsidRPr="00000000" w14:paraId="00000085">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Todas las partidas adjudicadas deberán ser entregadas posteriores a la entrega de la orden de compra, con fecha límite de 31 de diciembre de 2025. La compra de lo adjudicado no será mayor de acuerdo con el tope presupuestal del ejercicio en curso.</w:t>
      </w:r>
    </w:p>
    <w:p w:rsidR="00000000" w:rsidDel="00000000" w:rsidP="00000000" w:rsidRDefault="00000000" w:rsidRPr="00000000" w14:paraId="00000087">
      <w:pPr>
        <w:spacing w:after="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8">
      <w:pPr>
        <w:spacing w:after="0" w:line="240" w:lineRule="auto"/>
        <w:jc w:val="both"/>
        <w:rPr>
          <w:rFonts w:ascii="Arial" w:cs="Arial" w:eastAsia="Arial" w:hAnsi="Arial"/>
        </w:rPr>
      </w:pPr>
      <w:r w:rsidDel="00000000" w:rsidR="00000000" w:rsidRPr="00000000">
        <w:rPr>
          <w:rFonts w:ascii="Arial" w:cs="Arial" w:eastAsia="Arial" w:hAnsi="Arial"/>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9">
      <w:pPr>
        <w:spacing w:after="0" w:line="240" w:lineRule="auto"/>
        <w:jc w:val="both"/>
        <w:rPr>
          <w:rFonts w:ascii="Arial" w:cs="Arial" w:eastAsia="Arial" w:hAnsi="Arial"/>
        </w:rPr>
      </w:pPr>
      <w:r w:rsidDel="00000000" w:rsidR="00000000" w:rsidRPr="00000000">
        <w:rPr>
          <w:rFonts w:ascii="Arial" w:cs="Arial" w:eastAsia="Arial" w:hAnsi="Arial"/>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A">
      <w:pPr>
        <w:spacing w:after="0" w:line="240" w:lineRule="auto"/>
        <w:jc w:val="both"/>
        <w:rPr>
          <w:rFonts w:ascii="Arial" w:cs="Arial" w:eastAsia="Arial" w:hAnsi="Arial"/>
        </w:rPr>
      </w:pPr>
      <w:r w:rsidDel="00000000" w:rsidR="00000000" w:rsidRPr="00000000">
        <w:rPr>
          <w:rFonts w:ascii="Arial" w:cs="Arial" w:eastAsia="Arial" w:hAnsi="Arial"/>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B">
      <w:pPr>
        <w:spacing w:after="0" w:line="240" w:lineRule="auto"/>
        <w:jc w:val="both"/>
        <w:rPr>
          <w:rFonts w:ascii="Arial" w:cs="Arial" w:eastAsia="Arial" w:hAnsi="Arial"/>
        </w:rPr>
      </w:pPr>
      <w:r w:rsidDel="00000000" w:rsidR="00000000" w:rsidRPr="00000000">
        <w:rPr>
          <w:rFonts w:ascii="Arial" w:cs="Arial" w:eastAsia="Arial" w:hAnsi="Arial"/>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8C">
      <w:pPr>
        <w:spacing w:after="0" w:line="240" w:lineRule="auto"/>
        <w:jc w:val="both"/>
        <w:rPr>
          <w:rFonts w:ascii="Arial" w:cs="Arial" w:eastAsia="Arial" w:hAnsi="Arial"/>
        </w:rPr>
      </w:pPr>
      <w:r w:rsidDel="00000000" w:rsidR="00000000" w:rsidRPr="00000000">
        <w:rPr>
          <w:rFonts w:ascii="Arial" w:cs="Arial" w:eastAsia="Arial" w:hAnsi="Arial"/>
          <w:rtl w:val="0"/>
        </w:rPr>
        <w:t xml:space="preserve">5.- El precio del bien o servicio objeto de la presente invitación, deberá estar especificado en moneda nacional, desglosando el I.V.A.</w:t>
      </w:r>
    </w:p>
    <w:p w:rsidR="00000000" w:rsidDel="00000000" w:rsidP="00000000" w:rsidRDefault="00000000" w:rsidRPr="00000000" w14:paraId="0000008D">
      <w:pPr>
        <w:spacing w:after="0" w:line="240" w:lineRule="auto"/>
        <w:jc w:val="both"/>
        <w:rPr>
          <w:rFonts w:ascii="Arial" w:cs="Arial" w:eastAsia="Arial" w:hAnsi="Arial"/>
        </w:rPr>
      </w:pPr>
      <w:r w:rsidDel="00000000" w:rsidR="00000000" w:rsidRPr="00000000">
        <w:rPr>
          <w:rFonts w:ascii="Arial" w:cs="Arial" w:eastAsia="Arial" w:hAnsi="Arial"/>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8E">
      <w:pPr>
        <w:spacing w:after="0" w:line="240" w:lineRule="auto"/>
        <w:jc w:val="both"/>
        <w:rPr>
          <w:rFonts w:ascii="Arial" w:cs="Arial" w:eastAsia="Arial" w:hAnsi="Arial"/>
        </w:rPr>
      </w:pPr>
      <w:r w:rsidDel="00000000" w:rsidR="00000000" w:rsidRPr="00000000">
        <w:rPr>
          <w:rFonts w:ascii="Arial" w:cs="Arial" w:eastAsia="Arial" w:hAnsi="Arial"/>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8F">
      <w:pPr>
        <w:spacing w:after="0" w:line="240" w:lineRule="auto"/>
        <w:jc w:val="both"/>
        <w:rPr>
          <w:rFonts w:ascii="Arial" w:cs="Arial" w:eastAsia="Arial" w:hAnsi="Arial"/>
        </w:rPr>
      </w:pPr>
      <w:r w:rsidDel="00000000" w:rsidR="00000000" w:rsidRPr="00000000">
        <w:rPr>
          <w:rFonts w:ascii="Arial" w:cs="Arial" w:eastAsia="Arial" w:hAnsi="Arial"/>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90">
      <w:pPr>
        <w:spacing w:after="0" w:line="240" w:lineRule="auto"/>
        <w:jc w:val="both"/>
        <w:rPr>
          <w:rFonts w:ascii="Arial" w:cs="Arial" w:eastAsia="Arial" w:hAnsi="Arial"/>
        </w:rPr>
      </w:pPr>
      <w:r w:rsidDel="00000000" w:rsidR="00000000" w:rsidRPr="00000000">
        <w:rPr>
          <w:rFonts w:ascii="Arial" w:cs="Arial" w:eastAsia="Arial" w:hAnsi="Arial"/>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91">
      <w:pPr>
        <w:spacing w:after="0" w:line="240" w:lineRule="auto"/>
        <w:jc w:val="both"/>
        <w:rPr>
          <w:rFonts w:ascii="Arial" w:cs="Arial" w:eastAsia="Arial" w:hAnsi="Arial"/>
        </w:rPr>
      </w:pPr>
      <w:r w:rsidDel="00000000" w:rsidR="00000000" w:rsidRPr="00000000">
        <w:rPr>
          <w:rFonts w:ascii="Arial" w:cs="Arial" w:eastAsia="Arial" w:hAnsi="Arial"/>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92">
      <w:pPr>
        <w:spacing w:after="0" w:line="240" w:lineRule="auto"/>
        <w:jc w:val="both"/>
        <w:rPr>
          <w:rFonts w:ascii="Arial" w:cs="Arial" w:eastAsia="Arial" w:hAnsi="Arial"/>
        </w:rPr>
      </w:pPr>
      <w:r w:rsidDel="00000000" w:rsidR="00000000" w:rsidRPr="00000000">
        <w:rPr>
          <w:rFonts w:ascii="Arial" w:cs="Arial" w:eastAsia="Arial" w:hAnsi="Arial"/>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93">
      <w:pPr>
        <w:spacing w:after="0" w:line="240" w:lineRule="auto"/>
        <w:jc w:val="both"/>
        <w:rPr>
          <w:rFonts w:ascii="Arial" w:cs="Arial" w:eastAsia="Arial" w:hAnsi="Arial"/>
        </w:rPr>
      </w:pPr>
      <w:r w:rsidDel="00000000" w:rsidR="00000000" w:rsidRPr="00000000">
        <w:rPr>
          <w:rFonts w:ascii="Arial" w:cs="Arial" w:eastAsia="Arial" w:hAnsi="Arial"/>
          <w:rtl w:val="0"/>
        </w:rPr>
        <w:t xml:space="preserve">12.- La cotización solamente podrá ser considerada si es recibida dentro del término y condiciones establecidas.</w:t>
      </w:r>
    </w:p>
    <w:p w:rsidR="00000000" w:rsidDel="00000000" w:rsidP="00000000" w:rsidRDefault="00000000" w:rsidRPr="00000000" w14:paraId="00000094">
      <w:pPr>
        <w:spacing w:after="0" w:line="240" w:lineRule="auto"/>
        <w:jc w:val="both"/>
        <w:rPr>
          <w:rFonts w:ascii="Arial" w:cs="Arial" w:eastAsia="Arial" w:hAnsi="Arial"/>
        </w:rPr>
      </w:pPr>
      <w:r w:rsidDel="00000000" w:rsidR="00000000" w:rsidRPr="00000000">
        <w:rPr>
          <w:rFonts w:ascii="Arial" w:cs="Arial" w:eastAsia="Arial" w:hAnsi="Arial"/>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5">
      <w:pPr>
        <w:spacing w:after="0" w:line="240" w:lineRule="auto"/>
        <w:jc w:val="both"/>
        <w:rPr>
          <w:rFonts w:ascii="Arial" w:cs="Arial" w:eastAsia="Arial" w:hAnsi="Arial"/>
        </w:rPr>
      </w:pPr>
      <w:r w:rsidDel="00000000" w:rsidR="00000000" w:rsidRPr="00000000">
        <w:rPr>
          <w:rFonts w:ascii="Arial" w:cs="Arial" w:eastAsia="Arial" w:hAnsi="Arial"/>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6">
      <w:pPr>
        <w:spacing w:after="0" w:line="240" w:lineRule="auto"/>
        <w:jc w:val="both"/>
        <w:rPr>
          <w:rFonts w:ascii="Arial" w:cs="Arial" w:eastAsia="Arial" w:hAnsi="Arial"/>
        </w:rPr>
      </w:pPr>
      <w:r w:rsidDel="00000000" w:rsidR="00000000" w:rsidRPr="00000000">
        <w:rPr>
          <w:rFonts w:ascii="Arial" w:cs="Arial" w:eastAsia="Arial" w:hAnsi="Arial"/>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7">
      <w:pPr>
        <w:spacing w:after="0" w:line="240" w:lineRule="auto"/>
        <w:jc w:val="both"/>
        <w:rPr>
          <w:rFonts w:ascii="Arial" w:cs="Arial" w:eastAsia="Arial" w:hAnsi="Arial"/>
        </w:rPr>
      </w:pPr>
      <w:r w:rsidDel="00000000" w:rsidR="00000000" w:rsidRPr="00000000">
        <w:rPr>
          <w:rFonts w:ascii="Arial" w:cs="Arial" w:eastAsia="Arial" w:hAnsi="Arial"/>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8">
      <w:pPr>
        <w:spacing w:after="0" w:line="240" w:lineRule="auto"/>
        <w:jc w:val="both"/>
        <w:rPr>
          <w:rFonts w:ascii="Arial" w:cs="Arial" w:eastAsia="Arial" w:hAnsi="Arial"/>
        </w:rPr>
      </w:pPr>
      <w:r w:rsidDel="00000000" w:rsidR="00000000" w:rsidRPr="00000000">
        <w:rPr>
          <w:rFonts w:ascii="Arial" w:cs="Arial" w:eastAsia="Arial" w:hAnsi="Arial"/>
          <w:rtl w:val="0"/>
        </w:rPr>
        <w:t xml:space="preserve">a)</w:t>
        <w:tab/>
        <w:t xml:space="preserve">Depósito en efectivo realizado a través de la Tesorería Municipal para tal efecto.</w:t>
      </w:r>
    </w:p>
    <w:p w:rsidR="00000000" w:rsidDel="00000000" w:rsidP="00000000" w:rsidRDefault="00000000" w:rsidRPr="00000000" w14:paraId="00000099">
      <w:pPr>
        <w:spacing w:after="0" w:line="240" w:lineRule="auto"/>
        <w:jc w:val="both"/>
        <w:rPr>
          <w:rFonts w:ascii="Arial" w:cs="Arial" w:eastAsia="Arial" w:hAnsi="Arial"/>
        </w:rPr>
      </w:pPr>
      <w:r w:rsidDel="00000000" w:rsidR="00000000" w:rsidRPr="00000000">
        <w:rPr>
          <w:rFonts w:ascii="Arial" w:cs="Arial" w:eastAsia="Arial" w:hAnsi="Arial"/>
          <w:rtl w:val="0"/>
        </w:rPr>
        <w:t xml:space="preserve">b)</w:t>
        <w:tab/>
        <w:t xml:space="preserve">Cheque certificado.</w:t>
      </w:r>
    </w:p>
    <w:p w:rsidR="00000000" w:rsidDel="00000000" w:rsidP="00000000" w:rsidRDefault="00000000" w:rsidRPr="00000000" w14:paraId="0000009A">
      <w:pPr>
        <w:spacing w:after="0" w:line="240" w:lineRule="auto"/>
        <w:jc w:val="both"/>
        <w:rPr>
          <w:rFonts w:ascii="Arial" w:cs="Arial" w:eastAsia="Arial" w:hAnsi="Arial"/>
        </w:rPr>
      </w:pPr>
      <w:r w:rsidDel="00000000" w:rsidR="00000000" w:rsidRPr="00000000">
        <w:rPr>
          <w:rFonts w:ascii="Arial" w:cs="Arial" w:eastAsia="Arial" w:hAnsi="Arial"/>
          <w:rtl w:val="0"/>
        </w:rPr>
        <w:t xml:space="preserve">c)</w:t>
        <w:tab/>
        <w:t xml:space="preserve">Una fianza expedida por una institución legalmente establecida.</w:t>
      </w:r>
    </w:p>
    <w:p w:rsidR="00000000" w:rsidDel="00000000" w:rsidP="00000000" w:rsidRDefault="00000000" w:rsidRPr="00000000" w14:paraId="0000009B">
      <w:pPr>
        <w:spacing w:after="0" w:line="240" w:lineRule="auto"/>
        <w:jc w:val="both"/>
        <w:rPr>
          <w:rFonts w:ascii="Arial" w:cs="Arial" w:eastAsia="Arial" w:hAnsi="Arial"/>
        </w:rPr>
      </w:pPr>
      <w:r w:rsidDel="00000000" w:rsidR="00000000" w:rsidRPr="00000000">
        <w:rPr>
          <w:rFonts w:ascii="Arial" w:cs="Arial" w:eastAsia="Arial" w:hAnsi="Arial"/>
          <w:rtl w:val="0"/>
        </w:rPr>
        <w:t xml:space="preserve">El importe de la garantía será del 10% (diez por ciento) por cumplimiento del importe total de lo adjudicado l. V. A. incluido.</w:t>
      </w:r>
    </w:p>
    <w:p w:rsidR="00000000" w:rsidDel="00000000" w:rsidP="00000000" w:rsidRDefault="00000000" w:rsidRPr="00000000" w14:paraId="0000009C">
      <w:pPr>
        <w:spacing w:after="0" w:line="240" w:lineRule="auto"/>
        <w:jc w:val="both"/>
        <w:rPr>
          <w:rFonts w:ascii="Arial" w:cs="Arial" w:eastAsia="Arial" w:hAnsi="Arial"/>
        </w:rPr>
      </w:pPr>
      <w:r w:rsidDel="00000000" w:rsidR="00000000" w:rsidRPr="00000000">
        <w:rPr>
          <w:rFonts w:ascii="Arial" w:cs="Arial" w:eastAsia="Arial" w:hAnsi="Arial"/>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9D">
      <w:pPr>
        <w:spacing w:after="0" w:line="240" w:lineRule="auto"/>
        <w:jc w:val="both"/>
        <w:rPr>
          <w:rFonts w:ascii="Arial" w:cs="Arial" w:eastAsia="Arial" w:hAnsi="Arial"/>
        </w:rPr>
      </w:pPr>
      <w:r w:rsidDel="00000000" w:rsidR="00000000" w:rsidRPr="00000000">
        <w:rPr>
          <w:rFonts w:ascii="Arial" w:cs="Arial" w:eastAsia="Arial" w:hAnsi="Arial"/>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9E">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TLAJOMULCO DE ZÚÑIGA, JALISCO </w:t>
      </w:r>
    </w:p>
    <w:p w:rsidR="00000000" w:rsidDel="00000000" w:rsidP="00000000" w:rsidRDefault="00000000" w:rsidRPr="00000000" w14:paraId="000000A0">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1">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A4">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Lic. Adrian Ruiz Rico </w:t>
      </w:r>
    </w:p>
    <w:p w:rsidR="00000000" w:rsidDel="00000000" w:rsidP="00000000" w:rsidRDefault="00000000" w:rsidRPr="00000000" w14:paraId="000000A5">
      <w:pPr>
        <w:spacing w:after="0" w:line="240" w:lineRule="auto"/>
        <w:jc w:val="center"/>
        <w:rPr>
          <w:rFonts w:ascii="Arial" w:cs="Arial" w:eastAsia="Arial" w:hAnsi="Arial"/>
        </w:rPr>
      </w:pPr>
      <w:r w:rsidDel="00000000" w:rsidR="00000000" w:rsidRPr="00000000">
        <w:rPr>
          <w:rFonts w:ascii="Arial" w:cs="Arial" w:eastAsia="Arial" w:hAnsi="Arial"/>
          <w:b w:val="1"/>
          <w:bCs w:val="1"/>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-380020</wp:posOffset>
          </wp:positionH>
          <wp:positionV relativeFrom="paragraph">
            <wp:posOffset>-85697</wp:posOffset>
          </wp:positionV>
          <wp:extent cx="6678134" cy="630598"/>
          <wp:effectExtent b="0" l="0" r="0" t="0"/>
          <wp:wrapNone/>
          <wp:docPr id="5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7">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5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deglobo">
    <w:name w:val="Balloon Text"/>
    <w:basedOn w:val="Normal"/>
    <w:link w:val="TextodegloboCar"/>
    <w:uiPriority w:val="99"/>
    <w:semiHidden w:val="1"/>
    <w:unhideWhenUsed w:val="1"/>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Pr>
      <w:rFonts w:ascii="Segoe UI" w:cs="Segoe UI" w:hAnsi="Segoe UI"/>
      <w:sz w:val="18"/>
      <w:szCs w:val="18"/>
    </w:rPr>
  </w:style>
  <w:style w:type="paragraph" w:styleId="Encabezado">
    <w:name w:val="header"/>
    <w:basedOn w:val="Normal"/>
    <w:link w:val="EncabezadoCar"/>
    <w:uiPriority w:val="99"/>
    <w:unhideWhenUsed w:val="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tyle>
  <w:style w:type="paragraph" w:styleId="Piedepgina">
    <w:name w:val="footer"/>
    <w:basedOn w:val="Normal"/>
    <w:link w:val="PiedepginaCar"/>
    <w:uiPriority w:val="99"/>
    <w:unhideWhenUsed w:val="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style>
  <w:style w:type="paragraph" w:styleId="Prrafodelista">
    <w:name w:val="List Paragraph"/>
    <w:basedOn w:val="Normal"/>
    <w:uiPriority w:val="34"/>
    <w:qFormat w:val="1"/>
    <w:rsid w:val="00990FA0"/>
    <w:pPr>
      <w:ind w:left="720"/>
      <w:contextualSpacing w:val="1"/>
    </w:pPr>
  </w:style>
  <w:style w:type="paragraph" w:styleId="Sinespaciado">
    <w:name w:val="No Spacing"/>
    <w:uiPriority w:val="1"/>
    <w:qFormat w:val="1"/>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51328"/>
    <w:pPr>
      <w:spacing w:after="160" w:line="259" w:lineRule="auto"/>
    </w:pPr>
    <w:rPr>
      <w:rFonts w:ascii="Times New Roman" w:cs="Times New Roman" w:hAnsi="Times New Roman" w:eastAsiaTheme="minorHAnsi"/>
      <w:sz w:val="24"/>
      <w:szCs w:val="24"/>
      <w:lang w:eastAsia="en-US"/>
    </w:rPr>
  </w:style>
  <w:style w:type="character" w:styleId="Ttulo2Car" w:customStyle="1">
    <w:name w:val="Título 2 Car"/>
    <w:basedOn w:val="Fuentedeprrafopredeter"/>
    <w:link w:val="Ttulo2"/>
    <w:uiPriority w:val="9"/>
    <w:rsid w:val="0078397B"/>
    <w:rPr>
      <w:rFonts w:asciiTheme="majorHAnsi" w:cstheme="majorBidi" w:eastAsiaTheme="majorEastAsia" w:hAnsiTheme="majorHAnsi"/>
      <w:color w:val="365f91" w:themeColor="accent1" w:themeShade="0000BF"/>
      <w:sz w:val="26"/>
      <w:szCs w:val="26"/>
    </w:rPr>
  </w:style>
  <w:style w:type="paragraph" w:styleId="TableParagraph" w:customStyle="1">
    <w:name w:val="Table Paragraph"/>
    <w:basedOn w:val="Normal"/>
    <w:uiPriority w:val="1"/>
    <w:qFormat w:val="1"/>
    <w:rsid w:val="00503AD5"/>
    <w:pPr>
      <w:widowControl w:val="0"/>
      <w:autoSpaceDE w:val="0"/>
      <w:autoSpaceDN w:val="0"/>
      <w:spacing w:after="0" w:line="248" w:lineRule="exact"/>
      <w:ind w:left="21"/>
      <w:jc w:val="center"/>
    </w:pPr>
    <w:rPr>
      <w:rFonts w:ascii="Calibri" w:cs="Calibri" w:eastAsia="Calibri" w:hAnsi="Calibri"/>
      <w:lang w:eastAsia="en-US" w:val="es-ES"/>
    </w:rPr>
  </w:style>
  <w:style w:type="table" w:styleId="TableNormal" w:customStyle="1">
    <w:name w:val="Table Normal"/>
    <w:uiPriority w:val="2"/>
    <w:semiHidden w:val="1"/>
    <w:unhideWhenUsed w:val="1"/>
    <w:qFormat w:val="1"/>
    <w:rsid w:val="00914AE9"/>
    <w:pPr>
      <w:widowControl w:val="0"/>
      <w:autoSpaceDE w:val="0"/>
      <w:autoSpaceDN w:val="0"/>
      <w:spacing w:after="0" w:line="240" w:lineRule="auto"/>
    </w:pPr>
    <w:rPr>
      <w:rFonts w:eastAsiaTheme="minorHAnsi"/>
      <w:lang w:eastAsia="en-US" w:val="en-US"/>
    </w:rPr>
    <w:tblPr>
      <w:tblInd w:w="0.0" w:type="dxa"/>
      <w:tblCellMar>
        <w:top w:w="0.0" w:type="dxa"/>
        <w:left w:w="0.0" w:type="dxa"/>
        <w:bottom w:w="0.0" w:type="dxa"/>
        <w:right w:w="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1">
    <w:basedOn w:val="TableNormal"/>
    <w:pPr>
      <w:widowControl w:val="0"/>
      <w:spacing w:after="0" w:line="240" w:lineRule="auto"/>
    </w:pPr>
    <w:tblPr>
      <w:tblStyleRowBandSize w:val="1"/>
      <w:tblStyleColBandSize w:val="1"/>
    </w:tblPr>
  </w:style>
  <w:style w:type="table" w:styleId="Table2">
    <w:basedOn w:val="TableNormal"/>
    <w:pPr>
      <w:widowControl w:val="0"/>
      <w:spacing w:after="0" w:line="240" w:lineRule="auto"/>
    </w:pPr>
    <w:tblPr>
      <w:tblStyleRowBandSize w:val="1"/>
      <w:tblStyleColBandSize w:val="1"/>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6v33aZqoR6tyLE+kYGc+dFttCQ==">CgMxLjAaHwoBMBIaChgICVIUChJ0YWJsZS5iZjUxOTZvNmltcDYyDmguYzhpenAzY2M1N2Q1OAByITFGWFFzRG9ZZElfRE94a1gzY1dJWXl3amU5RnVEaHhxQQ==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2024-10-30T01:17:00Z</dcterms:created>
  <dc:creator>www.intercambiosvirtuales.org</dc:creator>
</cp:coreProperties>
</file>