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SEGUNDA </w:t>
      </w:r>
      <w:r w:rsidDel="00000000" w:rsidR="00000000" w:rsidRPr="00000000">
        <w:rPr>
          <w:rFonts w:ascii="Arial" w:cs="Arial" w:eastAsia="Arial" w:hAnsi="Arial"/>
          <w:b w:val="1"/>
          <w:rtl w:val="0"/>
        </w:rPr>
        <w:t xml:space="preserve">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J/SC/017/2025, </w:t>
      </w:r>
      <w:r w:rsidDel="00000000" w:rsidR="00000000" w:rsidRPr="00000000">
        <w:rPr>
          <w:rFonts w:ascii="Arial" w:cs="Arial" w:eastAsia="Arial" w:hAnsi="Arial"/>
          <w:b w:val="1"/>
          <w:highlight w:val="white"/>
          <w:rtl w:val="0"/>
        </w:rPr>
        <w:t xml:space="preserve">ADQUISICIÓN DE SERVICIOS DE SOFTWARE DE DISEÑO GRÁFICO PARA EL INSTITUTO DE ALTERNATIVAS PARA LOS JÓVENES DEL MUNICIPIO DE TLAJOMULCO DE ZÚÑIGA, JALISCO”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white"/>
          <w:rtl w:val="0"/>
        </w:rPr>
        <w:t xml:space="preserve">(INDAJO). (ACORTADA) (SEGUNDO PROCESO).</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adjudicará a un solo proveedor</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spacing w:before="176" w:lineRule="auto"/>
              <w:jc w:val="center"/>
              <w:rPr>
                <w:rFonts w:ascii="Arial" w:cs="Arial" w:eastAsia="Arial" w:hAnsi="Arial"/>
              </w:rPr>
            </w:pPr>
            <w:r w:rsidDel="00000000" w:rsidR="00000000" w:rsidRPr="00000000">
              <w:rPr>
                <w:rFonts w:ascii="Arial" w:cs="Arial" w:eastAsia="Arial" w:hAnsi="Arial"/>
                <w:sz w:val="20"/>
                <w:szCs w:val="20"/>
                <w:rtl w:val="0"/>
              </w:rPr>
              <w:t xml:space="preserve">5911</w:t>
            </w:r>
            <w:r w:rsidDel="00000000" w:rsidR="00000000" w:rsidRPr="00000000">
              <w:rPr>
                <w:rtl w:val="0"/>
              </w:rPr>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 28 de mayo de 2025</w:t>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03 </w:t>
            </w:r>
            <w:r w:rsidDel="00000000" w:rsidR="00000000" w:rsidRPr="00000000">
              <w:rPr>
                <w:rFonts w:ascii="Arial" w:cs="Arial" w:eastAsia="Arial" w:hAnsi="Arial"/>
                <w:b w:val="1"/>
                <w:color w:val="000000"/>
                <w:rtl w:val="0"/>
              </w:rPr>
              <w:t xml:space="preserve">de </w:t>
            </w:r>
            <w:r w:rsidDel="00000000" w:rsidR="00000000" w:rsidRPr="00000000">
              <w:rPr>
                <w:rFonts w:ascii="Arial" w:cs="Arial" w:eastAsia="Arial" w:hAnsi="Arial"/>
                <w:b w:val="1"/>
                <w:rtl w:val="0"/>
              </w:rPr>
              <w:t xml:space="preserve">junio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Vallarta #59, colonia centro, Cabecera municipal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03 </w:t>
            </w:r>
            <w:r w:rsidDel="00000000" w:rsidR="00000000" w:rsidRPr="00000000">
              <w:rPr>
                <w:rFonts w:ascii="Arial" w:cs="Arial" w:eastAsia="Arial" w:hAnsi="Arial"/>
                <w:b w:val="1"/>
                <w:color w:val="000000"/>
                <w:rtl w:val="0"/>
              </w:rPr>
              <w:t xml:space="preserve">de </w:t>
            </w:r>
            <w:r w:rsidDel="00000000" w:rsidR="00000000" w:rsidRPr="00000000">
              <w:rPr>
                <w:rFonts w:ascii="Arial" w:cs="Arial" w:eastAsia="Arial" w:hAnsi="Arial"/>
                <w:b w:val="1"/>
                <w:rtl w:val="0"/>
              </w:rPr>
              <w:t xml:space="preserve">junio</w:t>
            </w:r>
            <w:r w:rsidDel="00000000" w:rsidR="00000000" w:rsidRPr="00000000">
              <w:rPr>
                <w:rFonts w:ascii="Arial" w:cs="Arial" w:eastAsia="Arial" w:hAnsi="Arial"/>
                <w:b w:val="1"/>
                <w:color w:val="000000"/>
                <w:rtl w:val="0"/>
              </w:rPr>
              <w:t xml:space="preserve"> de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calle Vallarta #59, colonia centro, Cabecera municipal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spacing w:after="200" w:lineRule="auto"/>
              <w:jc w:val="both"/>
              <w:rPr>
                <w:rFonts w:ascii="Arial" w:cs="Arial" w:eastAsia="Arial" w:hAnsi="Arial"/>
              </w:rPr>
            </w:pPr>
            <w:r w:rsidDel="00000000" w:rsidR="00000000" w:rsidRPr="00000000">
              <w:rPr>
                <w:rFonts w:ascii="Arial" w:cs="Arial" w:eastAsia="Arial" w:hAnsi="Arial"/>
                <w:rtl w:val="0"/>
              </w:rPr>
              <w:t xml:space="preserve">Calle Vallarta #59, colonia centro, Cabecera municipal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2">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96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5985"/>
            <w:gridCol w:w="1275"/>
            <w:gridCol w:w="1335"/>
            <w:tblGridChange w:id="0">
              <w:tblGrid>
                <w:gridCol w:w="1365"/>
                <w:gridCol w:w="5985"/>
                <w:gridCol w:w="1275"/>
                <w:gridCol w:w="133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jc w:val="both"/>
                  <w:rPr>
                    <w:rFonts w:ascii="Arial" w:cs="Arial" w:eastAsia="Arial" w:hAnsi="Arial"/>
                  </w:rPr>
                </w:pPr>
                <w:r w:rsidDel="00000000" w:rsidR="00000000" w:rsidRPr="00000000">
                  <w:rPr>
                    <w:rFonts w:ascii="Arial" w:cs="Arial" w:eastAsia="Arial" w:hAnsi="Arial"/>
                    <w:b w:val="1"/>
                    <w:rtl w:val="0"/>
                  </w:rPr>
                  <w:t xml:space="preserve">Licencia de software </w:t>
                </w:r>
                <w:r w:rsidDel="00000000" w:rsidR="00000000" w:rsidRPr="00000000">
                  <w:rPr>
                    <w:rFonts w:ascii="Arial" w:cs="Arial" w:eastAsia="Arial" w:hAnsi="Arial"/>
                    <w:rtl w:val="0"/>
                  </w:rPr>
                  <w:t xml:space="preserve">especializado en diseño gráfico, edición multimedia y producción de contenidos digitales, mediante el paquete </w:t>
                </w:r>
                <w:r w:rsidDel="00000000" w:rsidR="00000000" w:rsidRPr="00000000">
                  <w:rPr>
                    <w:rFonts w:ascii="Arial" w:cs="Arial" w:eastAsia="Arial" w:hAnsi="Arial"/>
                    <w:b w:val="1"/>
                    <w:rtl w:val="0"/>
                  </w:rPr>
                  <w:t xml:space="preserve">Creative Cloud</w:t>
                </w:r>
                <w:r w:rsidDel="00000000" w:rsidR="00000000" w:rsidRPr="00000000">
                  <w:rPr>
                    <w:rFonts w:ascii="Arial" w:cs="Arial" w:eastAsia="Arial" w:hAnsi="Arial"/>
                    <w:rtl w:val="0"/>
                  </w:rPr>
                  <w:t xml:space="preserve">.</w:t>
                </w:r>
              </w:p>
              <w:p w:rsidR="00000000" w:rsidDel="00000000" w:rsidP="00000000" w:rsidRDefault="00000000" w:rsidRPr="00000000" w14:paraId="0000002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Con duración de un año. </w:t>
                </w:r>
              </w:p>
              <w:p w:rsidR="00000000" w:rsidDel="00000000" w:rsidP="00000000" w:rsidRDefault="00000000" w:rsidRPr="00000000" w14:paraId="0000002A">
                <w:pPr>
                  <w:spacing w:after="240" w:before="240" w:lineRule="auto"/>
                  <w:rPr>
                    <w:rFonts w:ascii="Arial" w:cs="Arial" w:eastAsia="Arial" w:hAnsi="Arial"/>
                  </w:rPr>
                </w:pPr>
                <w:r w:rsidDel="00000000" w:rsidR="00000000" w:rsidRPr="00000000">
                  <w:rPr>
                    <w:rFonts w:ascii="Arial" w:cs="Arial" w:eastAsia="Arial" w:hAnsi="Arial"/>
                    <w:b w:val="1"/>
                    <w:rtl w:val="0"/>
                  </w:rPr>
                  <w:t xml:space="preserve">Aplicaciones incluidas</w:t>
                </w:r>
                <w:r w:rsidDel="00000000" w:rsidR="00000000" w:rsidRPr="00000000">
                  <w:rPr>
                    <w:rFonts w:ascii="Arial" w:cs="Arial" w:eastAsia="Arial" w:hAnsi="Arial"/>
                    <w:rtl w:val="0"/>
                  </w:rPr>
                  <w:t xml:space="preserve">:</w:t>
                </w:r>
              </w:p>
              <w:p w:rsidR="00000000" w:rsidDel="00000000" w:rsidP="00000000" w:rsidRDefault="00000000" w:rsidRPr="00000000" w14:paraId="0000002B">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Photoshop</w:t>
                </w:r>
              </w:p>
              <w:p w:rsidR="00000000" w:rsidDel="00000000" w:rsidP="00000000" w:rsidRDefault="00000000" w:rsidRPr="00000000" w14:paraId="0000002C">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Illustrator</w:t>
                </w:r>
              </w:p>
              <w:p w:rsidR="00000000" w:rsidDel="00000000" w:rsidP="00000000" w:rsidRDefault="00000000" w:rsidRPr="00000000" w14:paraId="0000002D">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Adobe Premiere Pro</w:t>
                </w:r>
              </w:p>
              <w:p w:rsidR="00000000" w:rsidDel="00000000" w:rsidP="00000000" w:rsidRDefault="00000000" w:rsidRPr="00000000" w14:paraId="0000002E">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Acrobat Pro</w:t>
                </w:r>
              </w:p>
              <w:p w:rsidR="00000000" w:rsidDel="00000000" w:rsidP="00000000" w:rsidRDefault="00000000" w:rsidRPr="00000000" w14:paraId="0000002F">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InDesign</w:t>
                </w:r>
              </w:p>
              <w:p w:rsidR="00000000" w:rsidDel="00000000" w:rsidP="00000000" w:rsidRDefault="00000000" w:rsidRPr="00000000" w14:paraId="00000030">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After Effects</w:t>
                </w:r>
              </w:p>
              <w:p w:rsidR="00000000" w:rsidDel="00000000" w:rsidP="00000000" w:rsidRDefault="00000000" w:rsidRPr="00000000" w14:paraId="00000031">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Lightroom</w:t>
                </w:r>
              </w:p>
              <w:p w:rsidR="00000000" w:rsidDel="00000000" w:rsidP="00000000" w:rsidRDefault="00000000" w:rsidRPr="00000000" w14:paraId="00000032">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Adobe XD</w:t>
                </w:r>
              </w:p>
              <w:p w:rsidR="00000000" w:rsidDel="00000000" w:rsidP="00000000" w:rsidRDefault="00000000" w:rsidRPr="00000000" w14:paraId="00000033">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Animate</w:t>
                </w:r>
              </w:p>
              <w:p w:rsidR="00000000" w:rsidDel="00000000" w:rsidP="00000000" w:rsidRDefault="00000000" w:rsidRPr="00000000" w14:paraId="00000034">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Lightroom Classic</w:t>
                </w:r>
              </w:p>
              <w:p w:rsidR="00000000" w:rsidDel="00000000" w:rsidP="00000000" w:rsidRDefault="00000000" w:rsidRPr="00000000" w14:paraId="00000035">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Dreamweaver</w:t>
                </w:r>
              </w:p>
              <w:p w:rsidR="00000000" w:rsidDel="00000000" w:rsidP="00000000" w:rsidRDefault="00000000" w:rsidRPr="00000000" w14:paraId="00000036">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Audition</w:t>
                </w:r>
              </w:p>
              <w:p w:rsidR="00000000" w:rsidDel="00000000" w:rsidP="00000000" w:rsidRDefault="00000000" w:rsidRPr="00000000" w14:paraId="00000037">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InCopy</w:t>
                </w:r>
              </w:p>
              <w:p w:rsidR="00000000" w:rsidDel="00000000" w:rsidP="00000000" w:rsidRDefault="00000000" w:rsidRPr="00000000" w14:paraId="00000038">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Character Animator</w:t>
                </w:r>
              </w:p>
              <w:p w:rsidR="00000000" w:rsidDel="00000000" w:rsidP="00000000" w:rsidRDefault="00000000" w:rsidRPr="00000000" w14:paraId="00000039">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Capture</w:t>
                </w:r>
              </w:p>
              <w:p w:rsidR="00000000" w:rsidDel="00000000" w:rsidP="00000000" w:rsidRDefault="00000000" w:rsidRPr="00000000" w14:paraId="0000003A">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Adobe Fresco</w:t>
                </w:r>
              </w:p>
              <w:p w:rsidR="00000000" w:rsidDel="00000000" w:rsidP="00000000" w:rsidRDefault="00000000" w:rsidRPr="00000000" w14:paraId="0000003B">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Bridge</w:t>
                </w:r>
              </w:p>
              <w:p w:rsidR="00000000" w:rsidDel="00000000" w:rsidP="00000000" w:rsidRDefault="00000000" w:rsidRPr="00000000" w14:paraId="0000003C">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Adobe Express</w:t>
                </w:r>
              </w:p>
              <w:p w:rsidR="00000000" w:rsidDel="00000000" w:rsidP="00000000" w:rsidRDefault="00000000" w:rsidRPr="00000000" w14:paraId="0000003D">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Photoshop Express</w:t>
                </w:r>
              </w:p>
              <w:p w:rsidR="00000000" w:rsidDel="00000000" w:rsidP="00000000" w:rsidRDefault="00000000" w:rsidRPr="00000000" w14:paraId="0000003E">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Media Encoder</w:t>
                </w:r>
              </w:p>
              <w:p w:rsidR="00000000" w:rsidDel="00000000" w:rsidP="00000000" w:rsidRDefault="00000000" w:rsidRPr="00000000" w14:paraId="0000003F">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Aero</w:t>
                </w:r>
              </w:p>
              <w:p w:rsidR="00000000" w:rsidDel="00000000" w:rsidP="00000000" w:rsidRDefault="00000000" w:rsidRPr="00000000" w14:paraId="00000040">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Adobe Scan</w:t>
                </w:r>
              </w:p>
              <w:p w:rsidR="00000000" w:rsidDel="00000000" w:rsidP="00000000" w:rsidRDefault="00000000" w:rsidRPr="00000000" w14:paraId="00000041">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Fill &amp; Sign</w:t>
                </w:r>
              </w:p>
              <w:p w:rsidR="00000000" w:rsidDel="00000000" w:rsidP="00000000" w:rsidRDefault="00000000" w:rsidRPr="00000000" w14:paraId="00000042">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Acrobat Reader</w:t>
                </w:r>
              </w:p>
              <w:p w:rsidR="00000000" w:rsidDel="00000000" w:rsidP="00000000" w:rsidRDefault="00000000" w:rsidRPr="00000000" w14:paraId="00000043">
                <w:pPr>
                  <w:shd w:fill="ffffff" w:val="clear"/>
                  <w:spacing w:after="0" w:before="0" w:lineRule="auto"/>
                  <w:rPr>
                    <w:rFonts w:ascii="Arial" w:cs="Arial" w:eastAsia="Arial" w:hAnsi="Arial"/>
                    <w:color w:val="2c2c2c"/>
                  </w:rPr>
                </w:pPr>
                <w:r w:rsidDel="00000000" w:rsidR="00000000" w:rsidRPr="00000000">
                  <w:rPr>
                    <w:rFonts w:ascii="Arial" w:cs="Arial" w:eastAsia="Arial" w:hAnsi="Arial"/>
                    <w:color w:val="2c2c2c"/>
                    <w:rtl w:val="0"/>
                  </w:rPr>
                  <w:t xml:space="preserve">Adobe Firefly</w:t>
                </w:r>
              </w:p>
              <w:p w:rsidR="00000000" w:rsidDel="00000000" w:rsidP="00000000" w:rsidRDefault="00000000" w:rsidRPr="00000000" w14:paraId="00000044">
                <w:pPr>
                  <w:spacing w:after="240" w:before="240" w:lineRule="auto"/>
                  <w:rPr>
                    <w:rFonts w:ascii="Arial" w:cs="Arial" w:eastAsia="Arial" w:hAnsi="Arial"/>
                  </w:rPr>
                </w:pPr>
                <w:r w:rsidDel="00000000" w:rsidR="00000000" w:rsidRPr="00000000">
                  <w:rPr>
                    <w:rFonts w:ascii="Arial" w:cs="Arial" w:eastAsia="Arial" w:hAnsi="Arial"/>
                    <w:b w:val="1"/>
                    <w:rtl w:val="0"/>
                  </w:rPr>
                  <w:t xml:space="preserve">Incluidos</w:t>
                </w:r>
                <w:r w:rsidDel="00000000" w:rsidR="00000000" w:rsidRPr="00000000">
                  <w:rPr>
                    <w:rFonts w:ascii="Arial" w:cs="Arial" w:eastAsia="Arial" w:hAnsi="Arial"/>
                    <w:rtl w:val="0"/>
                  </w:rPr>
                  <w:t xml:space="preserve">:</w:t>
                </w:r>
              </w:p>
              <w:p w:rsidR="00000000" w:rsidDel="00000000" w:rsidP="00000000" w:rsidRDefault="00000000" w:rsidRPr="00000000" w14:paraId="00000045">
                <w:pP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-100 GB de almacenamiento en la nube</w:t>
                  <w:br w:type="textWrapping"/>
                  <w:t xml:space="preserve">-Tutoriales paso a paso para desarrollo de habilidades</w:t>
                  <w:br w:type="textWrapping"/>
                  <w:t xml:space="preserve">-Acceso a las funciones más recientes y actualizaciones</w:t>
                </w:r>
              </w:p>
              <w:p w:rsidR="00000000" w:rsidDel="00000000" w:rsidP="00000000" w:rsidRDefault="00000000" w:rsidRPr="00000000" w14:paraId="00000046">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Para las áreas de trabajo:</w:t>
                </w:r>
              </w:p>
              <w:p w:rsidR="00000000" w:rsidDel="00000000" w:rsidP="00000000" w:rsidRDefault="00000000" w:rsidRPr="00000000" w14:paraId="00000047">
                <w:pPr>
                  <w:spacing w:after="240" w:before="240" w:lineRule="auto"/>
                  <w:rPr>
                    <w:rFonts w:ascii="Arial" w:cs="Arial" w:eastAsia="Arial" w:hAnsi="Arial"/>
                  </w:rPr>
                </w:pPr>
                <w:r w:rsidDel="00000000" w:rsidR="00000000" w:rsidRPr="00000000">
                  <w:rPr>
                    <w:rFonts w:ascii="Arial" w:cs="Arial" w:eastAsia="Arial" w:hAnsi="Arial"/>
                    <w:rtl w:val="0"/>
                  </w:rPr>
                  <w:t xml:space="preserve">Fotografía</w:t>
                  <w:br w:type="textWrapping"/>
                  <w:t xml:space="preserve">Diseño gráfico</w:t>
                  <w:br w:type="textWrapping"/>
                  <w:t xml:space="preserve">Producción y edición de video</w:t>
                  <w:br w:type="textWrapping"/>
                  <w:t xml:space="preserve">Ilustración</w:t>
                  <w:br w:type="textWrapping"/>
                  <w:t xml:space="preserve">Gestión de documentos PDF </w:t>
                  <w:br w:type="textWrapping"/>
                  <w:t xml:space="preserve">Creación de contenido para redes sociales</w:t>
                </w:r>
              </w:p>
              <w:p w:rsidR="00000000" w:rsidDel="00000000" w:rsidP="00000000" w:rsidRDefault="00000000" w:rsidRPr="00000000" w14:paraId="00000048">
                <w:pPr>
                  <w:spacing w:after="200" w:line="276.0005454545455" w:lineRule="auto"/>
                  <w:jc w:val="both"/>
                  <w:rPr>
                    <w:rFonts w:ascii="Arial" w:cs="Arial" w:eastAsia="Arial" w:hAnsi="Arial"/>
                  </w:rPr>
                </w:pPr>
                <w:r w:rsidDel="00000000" w:rsidR="00000000" w:rsidRPr="00000000">
                  <w:rPr>
                    <w:rFonts w:ascii="Arial" w:cs="Arial" w:eastAsia="Arial" w:hAnsi="Arial"/>
                    <w:rtl w:val="0"/>
                  </w:rPr>
                  <w:t xml:space="preserve">Entrega en las oficinas de INDAJO ubicadas en la Unidad Deportiva Mariano Otero de la calle Constitución Oriente no. 157 C , Centro, Tlajomulco de Zúñiga, Jalisco.</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Fecha de entrega máximo 30 de junio de 2025</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Licencia anual desde la fecha de su adjudicación.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bl>
      </w:sdtContent>
    </w:sdt>
    <w:p w:rsidR="00000000" w:rsidDel="00000000" w:rsidP="00000000" w:rsidRDefault="00000000" w:rsidRPr="00000000" w14:paraId="0000004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será adjudicada a un solo proveedor</w:t>
      </w:r>
    </w:p>
    <w:p w:rsidR="00000000" w:rsidDel="00000000" w:rsidP="00000000" w:rsidRDefault="00000000" w:rsidRPr="00000000" w14:paraId="0000004F">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un plazo no mayor a 10 días , con fecha límite de 30 de junio de 2025. La compra de lo adjudicado no será mayor de acuerdo con el tope presupuestal del ejercicio en curso.</w:t>
      </w:r>
    </w:p>
    <w:p w:rsidR="00000000" w:rsidDel="00000000" w:rsidP="00000000" w:rsidRDefault="00000000" w:rsidRPr="00000000" w14:paraId="0000005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 previo registro del día y hora de entrega.</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59">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5A">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5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5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5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5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5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6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61">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62">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63">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65">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66">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6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6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6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6E">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after="0" w:line="240" w:lineRule="auto"/>
        <w:jc w:val="cente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-380038</wp:posOffset>
          </wp:positionH>
          <wp:positionV relativeFrom="paragraph">
            <wp:posOffset>-85713</wp:posOffset>
          </wp:positionV>
          <wp:extent cx="6678134" cy="630598"/>
          <wp:effectExtent b="0" l="0" r="0" t="0"/>
          <wp:wrapNone/>
          <wp:docPr id="23"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24"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n7tqA4ATnx5HsqT0Z5uDGIKQ==">CgMxLjAaHwoBMBIaChgICVIUChJ0YWJsZS5iZjUxOTZvNmltcDY4AHIhMTZCUnM3N0g3STJ3WjRCTGF6cHRvVXk2RjM5UlhWOHZh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