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J/SC/003/2026 "ADQUISICIÓN DE SERVICIO INTEGRAL DE INTERVENCIÓN ARTÍSTICA Y CULTURAL DEL INSTITUTO DE ALTERNATIVAS PARA LOS JÓVENES DEL MUNICIPIO DE TLAJOMULCO DE ZÚÑIGA, JALISCO” (INDAJO) (ACORTADA). </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3821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11 de febrero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17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febrero</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17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febrero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1002570561"/>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Un servicio integral de intervención artística y cultural, que incluya el diseño, planeación, preparación de superficies, suministro de materiales, ejecución, acabados finales y entrega terminada, consistente en la intervención artística de esculturas y elementos urbanos ubicados en espacios públicos determinados por el Instituto de Alternativas para los Jóvenes del Municipio de Tlajomulco de Zúñiga, Jalisco.</w:t>
                </w:r>
              </w:p>
              <w:p w:rsidR="00000000" w:rsidDel="00000000" w:rsidP="00000000" w:rsidRDefault="00000000" w:rsidRPr="00000000" w14:paraId="00000040">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1">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servicio comprenderá, como mínimo, lo siguiente:</w:t>
                </w:r>
              </w:p>
              <w:p w:rsidR="00000000" w:rsidDel="00000000" w:rsidP="00000000" w:rsidRDefault="00000000" w:rsidRPr="00000000" w14:paraId="00000042">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widowControl w:val="1"/>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Una macro intervención artística de cinco (5) esculturas en forma de dinosaurios de fibra de vidrio</w:t>
                </w:r>
              </w:p>
              <w:p w:rsidR="00000000" w:rsidDel="00000000" w:rsidP="00000000" w:rsidRDefault="00000000" w:rsidRPr="00000000" w14:paraId="00000044">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Intervención artística integral de cinco esculturas tridimensionales, considerando una superficie mínima total de intervención aproximada de 580 m², conforme a la siguiente referencia:</w:t>
                </w:r>
              </w:p>
              <w:p w:rsidR="00000000" w:rsidDel="00000000" w:rsidP="00000000" w:rsidRDefault="00000000" w:rsidRPr="00000000" w14:paraId="00000045">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Tiranosaurio Rex: 10.50 m de largo x 7.10 m de alto, superficie mínima de intervención de 180 m², escultura de forma tridimensional compleja con detalles en cabeza y cola.</w:t>
                  <w:br w:type="textWrapping"/>
                </w:r>
              </w:p>
              <w:p w:rsidR="00000000" w:rsidDel="00000000" w:rsidP="00000000" w:rsidRDefault="00000000" w:rsidRPr="00000000" w14:paraId="00000047">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Parasaurolophus: 10.20 m de largo x 4.70 m de alto, superficie mínima de intervención de 100 m², estructura alargada con cresta.</w:t>
                  <w:br w:type="textWrapping"/>
                </w:r>
              </w:p>
              <w:p w:rsidR="00000000" w:rsidDel="00000000" w:rsidP="00000000" w:rsidRDefault="00000000" w:rsidRPr="00000000" w14:paraId="00000048">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Mamut: 10.00 m de largo x 5.60 m de alto, superficie mínima de intervención de 150 m², con pelaje texturizado y colmillos.</w:t>
                  <w:br w:type="textWrapping"/>
                </w:r>
              </w:p>
              <w:p w:rsidR="00000000" w:rsidDel="00000000" w:rsidP="00000000" w:rsidRDefault="00000000" w:rsidRPr="00000000" w14:paraId="00000049">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Maiasaura: 7.46 m de largo x 3.07 m de alto, superficie mínima de intervención de 80 m², postura cuadrúpeda.</w:t>
                  <w:br w:type="textWrapping"/>
                </w:r>
              </w:p>
              <w:p w:rsidR="00000000" w:rsidDel="00000000" w:rsidP="00000000" w:rsidRDefault="00000000" w:rsidRPr="00000000" w14:paraId="0000004A">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Ankylosaurus: 6.64 m de largo x 2.40 m de alto, superficie mínima de intervención de 70 m², con armadura espinosa.</w:t>
                </w:r>
              </w:p>
              <w:p w:rsidR="00000000" w:rsidDel="00000000" w:rsidP="00000000" w:rsidRDefault="00000000" w:rsidRPr="00000000" w14:paraId="0000004B">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diseño deberá contemplar temática prehistórica con integración de elementos contemporáneos y juveniles, garantizando unidad visual, calidad artística y resistencia a la intemperie.</w:t>
                </w:r>
              </w:p>
              <w:p w:rsidR="00000000" w:rsidDel="00000000" w:rsidP="00000000" w:rsidRDefault="00000000" w:rsidRPr="00000000" w14:paraId="0000004C">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widowControl w:val="1"/>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Intervención integral artística de escultura “Cabeza Gigante” de fibra de vidrio</w:t>
                </w:r>
              </w:p>
              <w:p w:rsidR="00000000" w:rsidDel="00000000" w:rsidP="00000000" w:rsidRDefault="00000000" w:rsidRPr="00000000" w14:paraId="0000004E">
                <w:pPr>
                  <w:widowControl w:val="1"/>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F">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Intervención artística de una escultura tridimensional tipo cabeza humana de gran formato, con diseño de retrato femenino simbólico, inspirado en conceptos de empoderamiento, naturaleza o identidad comunitaria, incorporando patrones y elementos gráficos acordes al entorno boscoso (florales, orgánicos o ecológicos).</w:t>
                </w:r>
              </w:p>
              <w:p w:rsidR="00000000" w:rsidDel="00000000" w:rsidP="00000000" w:rsidRDefault="00000000" w:rsidRPr="00000000" w14:paraId="00000050">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1">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intervención deberá considerar su instalación o ubicación en un área estratégica para lograr impacto visual y armonía con el entorno.</w:t>
                </w:r>
              </w:p>
              <w:p w:rsidR="00000000" w:rsidDel="00000000" w:rsidP="00000000" w:rsidRDefault="00000000" w:rsidRPr="00000000" w14:paraId="00000052">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3">
                <w:pPr>
                  <w:widowControl w:val="1"/>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Intervención Integral artística de un mural en el bosque urbano</w:t>
                </w:r>
              </w:p>
              <w:p w:rsidR="00000000" w:rsidDel="00000000" w:rsidP="00000000" w:rsidRDefault="00000000" w:rsidRPr="00000000" w14:paraId="00000054">
                <w:pPr>
                  <w:widowControl w:val="1"/>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5">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Ejecución de un mural artístico en espacio público, con diseño temático ecológico-urbano, integrando elementos de fauna, naturaleza y comunidad, utilizando una paleta cromática que armonice con las esculturas intervenidas y el entorno natural.</w:t>
                </w:r>
              </w:p>
              <w:p w:rsidR="00000000" w:rsidDel="00000000" w:rsidP="00000000" w:rsidRDefault="00000000" w:rsidRPr="00000000" w14:paraId="00000056">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7">
                <w:pPr>
                  <w:widowControl w:val="1"/>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CONDICIONES GENERALES DEL SERVICIO </w:t>
                </w:r>
              </w:p>
              <w:p w:rsidR="00000000" w:rsidDel="00000000" w:rsidP="00000000" w:rsidRDefault="00000000" w:rsidRPr="00000000" w14:paraId="00000058">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9">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servicio deberá incluir materiales, herramientas, equipo, mano de obra especializada, limpieza del área y protección de superficies.</w:t>
                </w:r>
              </w:p>
              <w:p w:rsidR="00000000" w:rsidDel="00000000" w:rsidP="00000000" w:rsidRDefault="00000000" w:rsidRPr="00000000" w14:paraId="0000005A">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widowControl w:val="1"/>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Los materiales deberán ser pinturas y recubrimientos de alta durabilidad, aptos para exteriores y resistentes a la intemperie.</w:t>
                </w:r>
              </w:p>
              <w:p w:rsidR="00000000" w:rsidDel="00000000" w:rsidP="00000000" w:rsidRDefault="00000000" w:rsidRPr="00000000" w14:paraId="0000005C">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widowControl w:val="1"/>
                  <w:jc w:val="both"/>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Se requiere sean suministrados los servicios a partir de la adjudicación teniendo fecha límite de entrega el día 31 de marzo de 2026.</w:t>
                </w:r>
                <w:r w:rsidDel="00000000" w:rsidR="00000000" w:rsidRPr="00000000">
                  <w:rPr>
                    <w:rtl w:val="0"/>
                  </w:rPr>
                </w:r>
              </w:p>
            </w:tc>
            <w:tc>
              <w:tcPr>
                <w:shd w:fill="auto" w:val="clear"/>
                <w:vAlign w:val="center"/>
              </w:tcPr>
              <w:p w:rsidR="00000000" w:rsidDel="00000000" w:rsidP="00000000" w:rsidRDefault="00000000" w:rsidRPr="00000000" w14:paraId="0000005E">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0">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C">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D">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0">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1">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8">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p w:rsidR="00000000" w:rsidDel="00000000" w:rsidP="00000000" w:rsidRDefault="00000000" w:rsidRPr="00000000" w14:paraId="00000079">
                <w:pPr>
                  <w:jc w:val="center"/>
                  <w:rPr>
                    <w:rFonts w:ascii="Arial" w:cs="Arial" w:eastAsia="Arial" w:hAnsi="Arial"/>
                    <w:b w:val="1"/>
                    <w:bCs w:val="1"/>
                    <w:sz w:val="16"/>
                    <w:szCs w:val="16"/>
                  </w:rPr>
                </w:pPr>
                <w:r w:rsidDel="00000000" w:rsidR="00000000" w:rsidRPr="00000000">
                  <w:rPr>
                    <w:rtl w:val="0"/>
                  </w:rPr>
                </w:r>
              </w:p>
            </w:tc>
          </w:tr>
        </w:tbl>
      </w:sdtContent>
    </w:sdt>
    <w:p w:rsidR="00000000" w:rsidDel="00000000" w:rsidP="00000000" w:rsidRDefault="00000000" w:rsidRPr="00000000" w14:paraId="0000007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7C">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los servicios a partir de la adjudicación teniendo fecha límite de entrega el día 31 de marzo de 2026</w:t>
      </w:r>
      <w:r w:rsidDel="00000000" w:rsidR="00000000" w:rsidRPr="00000000">
        <w:rPr>
          <w:rFonts w:ascii="Arial" w:cs="Arial" w:eastAsia="Arial" w:hAnsi="Arial"/>
          <w:rtl w:val="0"/>
        </w:rPr>
        <w:t xml:space="preserve">.</w:t>
      </w:r>
    </w:p>
    <w:p w:rsidR="00000000" w:rsidDel="00000000" w:rsidP="00000000" w:rsidRDefault="00000000" w:rsidRPr="00000000" w14:paraId="0000007D">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7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0">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2">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87">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8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8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95">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97">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9C">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-380018</wp:posOffset>
          </wp:positionH>
          <wp:positionV relativeFrom="paragraph">
            <wp:posOffset>-85694</wp:posOffset>
          </wp:positionV>
          <wp:extent cx="6678134" cy="630598"/>
          <wp:effectExtent b="0" l="0" r="0" t="0"/>
          <wp:wrapNone/>
          <wp:docPr id="55"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9E">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6"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KLu6uWKJnhxAQ6EUvsgA2BVew==">CgMxLjAaHwoBMBIaChgICVIUChJ0YWJsZS5iZjUxOTZvNmltcDYyDmguYzhpenAzY2M1N2Q1OAByITFRV08yUFpDYTgtM1FNdzM5U0hIZ3VnQl9YbkRURno4eQ==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