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3D573A">
        <w:rPr>
          <w:rFonts w:ascii="Arial" w:hAnsi="Arial" w:cs="Arial"/>
          <w:sz w:val="24"/>
          <w:szCs w:val="32"/>
        </w:rPr>
        <w:t>IAJ/SC/040</w:t>
      </w:r>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w:t>
      </w:r>
      <w:r w:rsidR="003D573A">
        <w:rPr>
          <w:rFonts w:ascii="Arial" w:hAnsi="Arial" w:cs="Arial"/>
          <w:b/>
          <w:sz w:val="24"/>
          <w:szCs w:val="32"/>
        </w:rPr>
        <w:t xml:space="preserve">AGUA PARA BEBER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2022</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D96EDB">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B35626" w:rsidP="00D96EDB">
            <w:pPr>
              <w:jc w:val="both"/>
              <w:rPr>
                <w:rFonts w:ascii="Arial" w:hAnsi="Arial" w:cs="Arial"/>
                <w:lang w:val="es-ES_tradnl" w:eastAsia="es-ES"/>
              </w:rPr>
            </w:pPr>
            <w:r>
              <w:rPr>
                <w:rFonts w:ascii="Arial" w:hAnsi="Arial" w:cs="Arial"/>
                <w:lang w:val="es-ES_tradnl" w:eastAsia="es-ES"/>
              </w:rPr>
              <w:t>2221</w:t>
            </w:r>
            <w:bookmarkStart w:id="0" w:name="_GoBack"/>
            <w:bookmarkEnd w:id="0"/>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443A33" w:rsidRDefault="00AE21A5" w:rsidP="00D96EDB">
            <w:pPr>
              <w:spacing w:after="200" w:line="276" w:lineRule="auto"/>
              <w:jc w:val="both"/>
              <w:rPr>
                <w:rFonts w:ascii="Arial" w:hAnsi="Arial" w:cs="Arial"/>
                <w:color w:val="000000"/>
              </w:rPr>
            </w:pPr>
            <w:r w:rsidRPr="002F2AD9">
              <w:rPr>
                <w:rFonts w:ascii="Arial" w:hAnsi="Arial" w:cs="Arial"/>
                <w:color w:val="000000"/>
              </w:rPr>
              <w:t xml:space="preserve"> </w:t>
            </w:r>
            <w:r w:rsidR="00443A33">
              <w:rPr>
                <w:rFonts w:ascii="Arial" w:hAnsi="Arial" w:cs="Arial"/>
                <w:color w:val="000000"/>
              </w:rPr>
              <w:t>08</w:t>
            </w:r>
            <w:r w:rsidR="007832EE">
              <w:rPr>
                <w:rFonts w:ascii="Arial" w:hAnsi="Arial" w:cs="Arial"/>
                <w:color w:val="000000"/>
              </w:rPr>
              <w:t xml:space="preserve"> </w:t>
            </w:r>
            <w:r>
              <w:rPr>
                <w:rFonts w:ascii="Arial" w:hAnsi="Arial" w:cs="Arial"/>
                <w:color w:val="000000"/>
              </w:rPr>
              <w:t>de noviembre d</w:t>
            </w:r>
            <w:r w:rsidRPr="00BE1E33">
              <w:rPr>
                <w:rFonts w:ascii="Arial" w:hAnsi="Arial" w:cs="Arial"/>
                <w:color w:val="000000"/>
              </w:rPr>
              <w:t>el 2022</w:t>
            </w:r>
            <w:r w:rsidRPr="002F2AD9">
              <w:rPr>
                <w:rFonts w:ascii="Arial" w:hAnsi="Arial" w:cs="Arial"/>
                <w:color w:val="000000"/>
              </w:rPr>
              <w:t xml:space="preserve"> </w:t>
            </w:r>
          </w:p>
        </w:tc>
      </w:tr>
      <w:tr w:rsidR="00AE21A5" w:rsidRPr="002F2AD9" w:rsidTr="00D96EDB">
        <w:trPr>
          <w:trHeight w:val="434"/>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443A33" w:rsidP="00D96EDB">
            <w:pPr>
              <w:spacing w:after="200"/>
              <w:jc w:val="both"/>
              <w:rPr>
                <w:rFonts w:ascii="Arial" w:hAnsi="Arial" w:cs="Arial"/>
              </w:rPr>
            </w:pPr>
            <w:r>
              <w:rPr>
                <w:rFonts w:ascii="Arial" w:hAnsi="Arial" w:cs="Arial"/>
                <w:color w:val="000000"/>
              </w:rPr>
              <w:t>17</w:t>
            </w:r>
            <w:r w:rsidR="00AE21A5" w:rsidRPr="00BE1E33">
              <w:rPr>
                <w:rFonts w:ascii="Arial" w:hAnsi="Arial" w:cs="Arial"/>
                <w:color w:val="000000"/>
              </w:rPr>
              <w:t xml:space="preserve"> de noviembre del 2022,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443A33" w:rsidP="00D96EDB">
            <w:pPr>
              <w:spacing w:after="200"/>
              <w:jc w:val="both"/>
              <w:rPr>
                <w:rFonts w:ascii="Arial" w:hAnsi="Arial" w:cs="Arial"/>
                <w:b/>
              </w:rPr>
            </w:pPr>
            <w:r>
              <w:rPr>
                <w:rFonts w:ascii="Arial" w:hAnsi="Arial" w:cs="Arial"/>
                <w:color w:val="000000"/>
              </w:rPr>
              <w:t>17</w:t>
            </w:r>
            <w:r w:rsidR="00AE21A5">
              <w:rPr>
                <w:rFonts w:ascii="Arial" w:hAnsi="Arial" w:cs="Arial"/>
                <w:color w:val="000000"/>
              </w:rPr>
              <w:t xml:space="preserve"> de noviembre </w:t>
            </w:r>
            <w:r w:rsidR="00AE21A5" w:rsidRPr="00BE1E33">
              <w:rPr>
                <w:rFonts w:ascii="Arial" w:hAnsi="Arial" w:cs="Arial"/>
                <w:color w:val="000000"/>
              </w:rPr>
              <w:t xml:space="preserve">del 2022,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AE21A5" w:rsidRDefault="00AE21A5" w:rsidP="004977AD">
      <w:pPr>
        <w:spacing w:after="0"/>
        <w:jc w:val="center"/>
        <w:rPr>
          <w:b/>
          <w:sz w:val="36"/>
          <w:szCs w:val="36"/>
        </w:rPr>
      </w:pPr>
    </w:p>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131FE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FE3" w:rsidRPr="00443A33" w:rsidRDefault="00131FE3" w:rsidP="00AA122A">
            <w:pPr>
              <w:spacing w:after="0" w:line="480" w:lineRule="auto"/>
              <w:jc w:val="center"/>
              <w:rPr>
                <w:rFonts w:ascii="Arial" w:eastAsia="Times New Roman" w:hAnsi="Arial" w:cs="Arial"/>
                <w:color w:val="000000"/>
              </w:rPr>
            </w:pPr>
            <w:r w:rsidRPr="00443A33">
              <w:rPr>
                <w:rFonts w:ascii="Arial" w:eastAsia="Times New Roman" w:hAnsi="Arial" w:cs="Arial"/>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4A215C" w:rsidRPr="00443A33" w:rsidRDefault="00443A33" w:rsidP="00AA122A">
            <w:pPr>
              <w:pStyle w:val="Sinespaciado"/>
            </w:pPr>
            <w:r w:rsidRPr="00443A33">
              <w:rPr>
                <w:rFonts w:ascii="Arial" w:hAnsi="Arial" w:cs="Arial"/>
              </w:rPr>
              <w:t>Agua para beber, garrafón de 20 litros.</w:t>
            </w:r>
          </w:p>
        </w:tc>
        <w:tc>
          <w:tcPr>
            <w:tcW w:w="1415" w:type="dxa"/>
            <w:tcBorders>
              <w:top w:val="single" w:sz="4" w:space="0" w:color="auto"/>
              <w:left w:val="nil"/>
              <w:bottom w:val="single" w:sz="4" w:space="0" w:color="auto"/>
              <w:right w:val="single" w:sz="4" w:space="0" w:color="auto"/>
            </w:tcBorders>
            <w:shd w:val="clear" w:color="auto" w:fill="auto"/>
            <w:noWrap/>
          </w:tcPr>
          <w:p w:rsidR="00131FE3" w:rsidRPr="00EB46CB" w:rsidRDefault="003D573A" w:rsidP="00B744E2">
            <w:pPr>
              <w:spacing w:line="240" w:lineRule="auto"/>
              <w:jc w:val="center"/>
              <w:rPr>
                <w:rFonts w:ascii="Arial" w:hAnsi="Arial" w:cs="Arial"/>
              </w:rPr>
            </w:pPr>
            <w:r>
              <w:rPr>
                <w:rFonts w:ascii="Arial" w:hAnsi="Arial" w:cs="Arial"/>
              </w:rPr>
              <w:t>Hasta 20</w:t>
            </w:r>
          </w:p>
        </w:tc>
        <w:tc>
          <w:tcPr>
            <w:tcW w:w="1104" w:type="dxa"/>
            <w:tcBorders>
              <w:top w:val="single" w:sz="4" w:space="0" w:color="auto"/>
              <w:left w:val="nil"/>
              <w:bottom w:val="single" w:sz="4" w:space="0" w:color="auto"/>
              <w:right w:val="single" w:sz="4" w:space="0" w:color="auto"/>
            </w:tcBorders>
          </w:tcPr>
          <w:p w:rsidR="00131FE3" w:rsidRPr="00EB46CB" w:rsidRDefault="00443A33" w:rsidP="006622A0">
            <w:pPr>
              <w:jc w:val="center"/>
              <w:rPr>
                <w:rFonts w:ascii="Arial" w:hAnsi="Arial" w:cs="Arial"/>
              </w:rPr>
            </w:pPr>
            <w:r>
              <w:rPr>
                <w:rFonts w:ascii="Arial" w:hAnsi="Arial" w:cs="Arial"/>
              </w:rPr>
              <w:t>piezas</w:t>
            </w:r>
          </w:p>
        </w:tc>
      </w:tr>
      <w:tr w:rsidR="00443A33"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A33" w:rsidRPr="00443A33" w:rsidRDefault="00443A33" w:rsidP="00AA122A">
            <w:pPr>
              <w:spacing w:after="0" w:line="480" w:lineRule="auto"/>
              <w:jc w:val="center"/>
              <w:rPr>
                <w:rFonts w:ascii="Arial" w:eastAsia="Times New Roman" w:hAnsi="Arial" w:cs="Arial"/>
                <w:color w:val="000000"/>
              </w:rPr>
            </w:pPr>
            <w:r w:rsidRPr="00443A33">
              <w:rPr>
                <w:rFonts w:ascii="Arial" w:eastAsia="Times New Roman" w:hAnsi="Arial" w:cs="Arial"/>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443A33" w:rsidRDefault="00443A33" w:rsidP="00AA122A">
            <w:pPr>
              <w:pStyle w:val="Sinespaciado"/>
              <w:rPr>
                <w:rFonts w:ascii="Arial" w:hAnsi="Arial" w:cs="Arial"/>
                <w:b/>
              </w:rPr>
            </w:pPr>
            <w:r>
              <w:rPr>
                <w:rFonts w:eastAsia="Times New Roman" w:cstheme="minorHAnsi"/>
                <w:color w:val="000000"/>
              </w:rPr>
              <w:t>Agua purificada para beber, en botella de 600 ml. Caja con 24 piezas.</w:t>
            </w:r>
          </w:p>
        </w:tc>
        <w:tc>
          <w:tcPr>
            <w:tcW w:w="1415" w:type="dxa"/>
            <w:tcBorders>
              <w:top w:val="single" w:sz="4" w:space="0" w:color="auto"/>
              <w:left w:val="nil"/>
              <w:bottom w:val="single" w:sz="4" w:space="0" w:color="auto"/>
              <w:right w:val="single" w:sz="4" w:space="0" w:color="auto"/>
            </w:tcBorders>
            <w:shd w:val="clear" w:color="auto" w:fill="auto"/>
            <w:noWrap/>
          </w:tcPr>
          <w:p w:rsidR="00443A33" w:rsidRDefault="003D573A" w:rsidP="00B744E2">
            <w:pPr>
              <w:spacing w:line="240" w:lineRule="auto"/>
              <w:jc w:val="center"/>
              <w:rPr>
                <w:rFonts w:ascii="Arial" w:hAnsi="Arial" w:cs="Arial"/>
              </w:rPr>
            </w:pPr>
            <w:r>
              <w:rPr>
                <w:rFonts w:ascii="Arial" w:hAnsi="Arial" w:cs="Arial"/>
              </w:rPr>
              <w:t>Hasta 4</w:t>
            </w:r>
          </w:p>
        </w:tc>
        <w:tc>
          <w:tcPr>
            <w:tcW w:w="1104" w:type="dxa"/>
            <w:tcBorders>
              <w:top w:val="single" w:sz="4" w:space="0" w:color="auto"/>
              <w:left w:val="nil"/>
              <w:bottom w:val="single" w:sz="4" w:space="0" w:color="auto"/>
              <w:right w:val="single" w:sz="4" w:space="0" w:color="auto"/>
            </w:tcBorders>
          </w:tcPr>
          <w:p w:rsidR="00443A33" w:rsidRDefault="00443A33" w:rsidP="006622A0">
            <w:pPr>
              <w:jc w:val="center"/>
              <w:rPr>
                <w:rFonts w:ascii="Arial" w:hAnsi="Arial" w:cs="Arial"/>
              </w:rPr>
            </w:pPr>
            <w:r>
              <w:rPr>
                <w:rFonts w:ascii="Arial" w:hAnsi="Arial" w:cs="Arial"/>
              </w:rPr>
              <w:t>cajas</w:t>
            </w:r>
          </w:p>
        </w:tc>
      </w:tr>
      <w:tr w:rsidR="00AE21A5" w:rsidTr="00EE4F26">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21A5" w:rsidRDefault="00AE21A5" w:rsidP="00AE21A5">
            <w:pPr>
              <w:rPr>
                <w:rFonts w:ascii="Arial" w:hAnsi="Arial" w:cs="Arial"/>
              </w:rPr>
            </w:pPr>
          </w:p>
          <w:p w:rsidR="00AE21A5" w:rsidRDefault="00AE21A5" w:rsidP="00443A33">
            <w:pPr>
              <w:rPr>
                <w:rFonts w:ascii="Arial" w:hAnsi="Arial" w:cs="Arial"/>
              </w:rPr>
            </w:pPr>
            <w:r>
              <w:rPr>
                <w:rFonts w:ascii="Arial" w:hAnsi="Arial" w:cs="Arial"/>
              </w:rPr>
              <w:t xml:space="preserve">Descripción detallada: </w:t>
            </w:r>
            <w:r w:rsidR="00443A33">
              <w:rPr>
                <w:rFonts w:ascii="Arial" w:hAnsi="Arial" w:cs="Arial"/>
              </w:rPr>
              <w:t xml:space="preserve">Adquisición de agua para beber </w:t>
            </w:r>
            <w:r>
              <w:rPr>
                <w:rFonts w:ascii="Arial" w:hAnsi="Arial" w:cs="Arial"/>
              </w:rPr>
              <w:t>para las instalaciones del INDAJO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AE21A5" w:rsidRDefault="00AE21A5">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AE21A5" w:rsidRDefault="00AE21A5" w:rsidP="00AE21A5">
      <w:pPr>
        <w:spacing w:after="0" w:line="240" w:lineRule="auto"/>
        <w:rPr>
          <w:rFonts w:ascii="Arial" w:hAnsi="Arial" w:cs="Arial"/>
          <w:sz w:val="21"/>
          <w:szCs w:val="21"/>
        </w:rPr>
      </w:pPr>
    </w:p>
    <w:p w:rsidR="00443A33" w:rsidRDefault="00443A33" w:rsidP="00AE21A5">
      <w:pPr>
        <w:spacing w:after="0" w:line="240" w:lineRule="auto"/>
        <w:rPr>
          <w:rFonts w:ascii="Arial" w:hAnsi="Arial" w:cs="Arial"/>
          <w:sz w:val="21"/>
          <w:szCs w:val="21"/>
        </w:rPr>
      </w:pPr>
    </w:p>
    <w:p w:rsidR="00443A33" w:rsidRDefault="00443A33"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lastRenderedPageBreak/>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Pr="002E7FDF" w:rsidRDefault="00AE21A5" w:rsidP="00AE21A5">
      <w:pPr>
        <w:spacing w:after="0" w:line="240" w:lineRule="auto"/>
        <w:jc w:val="center"/>
        <w:rPr>
          <w:rFonts w:ascii="Arial" w:hAnsi="Arial" w:cs="Arial"/>
          <w:b/>
        </w:rPr>
      </w:pPr>
      <w:r>
        <w:rPr>
          <w:rFonts w:ascii="Arial" w:hAnsi="Arial" w:cs="Arial"/>
          <w:b/>
        </w:rPr>
        <w:t>Estefanía del R</w:t>
      </w:r>
      <w:r w:rsidRPr="002E7FDF">
        <w:rPr>
          <w:rFonts w:ascii="Arial" w:hAnsi="Arial" w:cs="Arial"/>
          <w:b/>
        </w:rPr>
        <w:t>osario Dávalos Valdez</w:t>
      </w:r>
      <w:r>
        <w:rPr>
          <w:rFonts w:ascii="Arial" w:hAnsi="Arial" w:cs="Arial"/>
          <w:b/>
        </w:rPr>
        <w:t>.</w:t>
      </w:r>
    </w:p>
    <w:p w:rsidR="00AE21A5" w:rsidRPr="00CC11E4" w:rsidRDefault="00AE21A5" w:rsidP="00AE21A5">
      <w:pPr>
        <w:spacing w:after="0" w:line="240" w:lineRule="auto"/>
        <w:jc w:val="center"/>
        <w:rPr>
          <w:rFonts w:ascii="Arial" w:hAnsi="Arial" w:cs="Arial"/>
        </w:rPr>
      </w:pPr>
      <w:r>
        <w:rPr>
          <w:rFonts w:ascii="Arial" w:hAnsi="Arial" w:cs="Arial"/>
        </w:rPr>
        <w:t>Coordinación Administrativa.</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EA" w:rsidRDefault="003C7BEA">
      <w:pPr>
        <w:spacing w:after="0" w:line="240" w:lineRule="auto"/>
      </w:pPr>
      <w:r>
        <w:separator/>
      </w:r>
    </w:p>
  </w:endnote>
  <w:endnote w:type="continuationSeparator" w:id="0">
    <w:p w:rsidR="003C7BEA" w:rsidRDefault="003C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EA" w:rsidRDefault="003C7BEA">
      <w:pPr>
        <w:spacing w:after="0" w:line="240" w:lineRule="auto"/>
      </w:pPr>
      <w:r>
        <w:separator/>
      </w:r>
    </w:p>
  </w:footnote>
  <w:footnote w:type="continuationSeparator" w:id="0">
    <w:p w:rsidR="003C7BEA" w:rsidRDefault="003C7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567FB"/>
    <w:rsid w:val="0009334C"/>
    <w:rsid w:val="000C6019"/>
    <w:rsid w:val="001014B6"/>
    <w:rsid w:val="001035DF"/>
    <w:rsid w:val="00116030"/>
    <w:rsid w:val="00121A40"/>
    <w:rsid w:val="00131FE3"/>
    <w:rsid w:val="00146B6B"/>
    <w:rsid w:val="00147080"/>
    <w:rsid w:val="001514EC"/>
    <w:rsid w:val="00167BA0"/>
    <w:rsid w:val="001A5474"/>
    <w:rsid w:val="001B70D5"/>
    <w:rsid w:val="001D3206"/>
    <w:rsid w:val="001D5F1A"/>
    <w:rsid w:val="001E183A"/>
    <w:rsid w:val="002B5C92"/>
    <w:rsid w:val="002F0D77"/>
    <w:rsid w:val="003043BD"/>
    <w:rsid w:val="00312256"/>
    <w:rsid w:val="00327EF1"/>
    <w:rsid w:val="0033683E"/>
    <w:rsid w:val="00356515"/>
    <w:rsid w:val="00366390"/>
    <w:rsid w:val="00371D19"/>
    <w:rsid w:val="0037277F"/>
    <w:rsid w:val="003B20C5"/>
    <w:rsid w:val="003B781D"/>
    <w:rsid w:val="003C7BEA"/>
    <w:rsid w:val="003D1CEA"/>
    <w:rsid w:val="003D2495"/>
    <w:rsid w:val="003D573A"/>
    <w:rsid w:val="004115CE"/>
    <w:rsid w:val="00441C9D"/>
    <w:rsid w:val="00443A33"/>
    <w:rsid w:val="00490EB8"/>
    <w:rsid w:val="004977AD"/>
    <w:rsid w:val="004A215C"/>
    <w:rsid w:val="004C05F0"/>
    <w:rsid w:val="004D1137"/>
    <w:rsid w:val="004D270E"/>
    <w:rsid w:val="004F1110"/>
    <w:rsid w:val="004F6BA5"/>
    <w:rsid w:val="005515E5"/>
    <w:rsid w:val="00556F13"/>
    <w:rsid w:val="005A0790"/>
    <w:rsid w:val="005A3346"/>
    <w:rsid w:val="005B3439"/>
    <w:rsid w:val="005C5E42"/>
    <w:rsid w:val="005D4E4E"/>
    <w:rsid w:val="00652559"/>
    <w:rsid w:val="006622A0"/>
    <w:rsid w:val="00677616"/>
    <w:rsid w:val="006B52B9"/>
    <w:rsid w:val="006C776F"/>
    <w:rsid w:val="006F3196"/>
    <w:rsid w:val="006F4EFC"/>
    <w:rsid w:val="00724921"/>
    <w:rsid w:val="00736FC2"/>
    <w:rsid w:val="00747405"/>
    <w:rsid w:val="0075412F"/>
    <w:rsid w:val="007832EE"/>
    <w:rsid w:val="007910F2"/>
    <w:rsid w:val="007C0BA9"/>
    <w:rsid w:val="0085252A"/>
    <w:rsid w:val="008603F7"/>
    <w:rsid w:val="008801D9"/>
    <w:rsid w:val="00880CCF"/>
    <w:rsid w:val="008B4421"/>
    <w:rsid w:val="008F4623"/>
    <w:rsid w:val="008F7C17"/>
    <w:rsid w:val="00921747"/>
    <w:rsid w:val="00974CC7"/>
    <w:rsid w:val="00990FA0"/>
    <w:rsid w:val="009921B8"/>
    <w:rsid w:val="009B331B"/>
    <w:rsid w:val="009D49CD"/>
    <w:rsid w:val="009E0478"/>
    <w:rsid w:val="009F04E7"/>
    <w:rsid w:val="009F731F"/>
    <w:rsid w:val="00A03E89"/>
    <w:rsid w:val="00A061CE"/>
    <w:rsid w:val="00A22094"/>
    <w:rsid w:val="00A520E6"/>
    <w:rsid w:val="00AA122A"/>
    <w:rsid w:val="00AE1F32"/>
    <w:rsid w:val="00AE21A5"/>
    <w:rsid w:val="00AE4F9A"/>
    <w:rsid w:val="00B04635"/>
    <w:rsid w:val="00B35626"/>
    <w:rsid w:val="00B744E2"/>
    <w:rsid w:val="00B81454"/>
    <w:rsid w:val="00B81BE3"/>
    <w:rsid w:val="00BA6270"/>
    <w:rsid w:val="00C46B21"/>
    <w:rsid w:val="00C61E60"/>
    <w:rsid w:val="00C873AD"/>
    <w:rsid w:val="00CB5212"/>
    <w:rsid w:val="00CC20B4"/>
    <w:rsid w:val="00CF7227"/>
    <w:rsid w:val="00D17676"/>
    <w:rsid w:val="00DA017F"/>
    <w:rsid w:val="00DB17A9"/>
    <w:rsid w:val="00DC7910"/>
    <w:rsid w:val="00E34DFC"/>
    <w:rsid w:val="00E5528D"/>
    <w:rsid w:val="00EB46CB"/>
    <w:rsid w:val="00EC0C0A"/>
    <w:rsid w:val="00F25395"/>
    <w:rsid w:val="00F42D40"/>
    <w:rsid w:val="00F52B40"/>
    <w:rsid w:val="00FA708F"/>
    <w:rsid w:val="00FE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E5B0-87BA-47E7-8BC3-D225286F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2022-11-08T18:04:00Z</cp:lastPrinted>
  <dcterms:created xsi:type="dcterms:W3CDTF">2022-11-08T17:56:00Z</dcterms:created>
  <dcterms:modified xsi:type="dcterms:W3CDTF">2022-11-08T19:46:00Z</dcterms:modified>
</cp:coreProperties>
</file>