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1332E4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3DCFA8A" wp14:editId="4F84267F">
            <wp:simplePos x="0" y="0"/>
            <wp:positionH relativeFrom="margin">
              <wp:posOffset>-937260</wp:posOffset>
            </wp:positionH>
            <wp:positionV relativeFrom="paragraph">
              <wp:posOffset>-668655</wp:posOffset>
            </wp:positionV>
            <wp:extent cx="7251065" cy="9820275"/>
            <wp:effectExtent l="0" t="0" r="698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7E1" w:rsidRDefault="008B57E1" w:rsidP="00A446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38C">
        <w:rPr>
          <w:rFonts w:ascii="Arial" w:hAnsi="Arial" w:cs="Arial"/>
          <w:sz w:val="20"/>
          <w:szCs w:val="20"/>
        </w:rPr>
        <w:t>El Municipio de Tlajomulco de Zúñiga,</w:t>
      </w:r>
      <w:r w:rsidR="00A446D8">
        <w:rPr>
          <w:rFonts w:ascii="Arial" w:hAnsi="Arial" w:cs="Arial"/>
          <w:sz w:val="20"/>
          <w:szCs w:val="20"/>
        </w:rPr>
        <w:t xml:space="preserve"> Jalisco a través de su OPD</w:t>
      </w:r>
      <w:r w:rsidR="00A446D8" w:rsidRPr="00A446D8">
        <w:rPr>
          <w:rFonts w:ascii="Arial" w:hAnsi="Arial" w:cs="Arial"/>
          <w:sz w:val="20"/>
          <w:szCs w:val="20"/>
        </w:rPr>
        <w:t>.</w:t>
      </w:r>
      <w:r w:rsidR="00A446D8" w:rsidRPr="00A446D8">
        <w:rPr>
          <w:b/>
          <w:sz w:val="20"/>
          <w:szCs w:val="20"/>
        </w:rPr>
        <w:t xml:space="preserve"> </w:t>
      </w:r>
      <w:r w:rsidR="003D1A2F">
        <w:rPr>
          <w:rFonts w:ascii="Arial" w:hAnsi="Arial" w:cs="Arial"/>
          <w:sz w:val="20"/>
          <w:szCs w:val="20"/>
        </w:rPr>
        <w:t>El</w:t>
      </w:r>
      <w:r w:rsidR="00A446D8">
        <w:rPr>
          <w:b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Instituto de Alternativas para los Jóvenes</w:t>
      </w:r>
      <w:r w:rsidR="00A446D8">
        <w:rPr>
          <w:rFonts w:ascii="Arial" w:hAnsi="Arial" w:cs="Arial"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del Municipio de Tlajomulco de Zúñiga, Jalisco</w:t>
      </w:r>
      <w:r w:rsidR="003D1A2F">
        <w:rPr>
          <w:rFonts w:ascii="Arial" w:hAnsi="Arial" w:cs="Arial"/>
          <w:sz w:val="20"/>
          <w:szCs w:val="20"/>
        </w:rPr>
        <w:t>, ubicado en</w:t>
      </w:r>
      <w:r w:rsidR="00A446D8" w:rsidRPr="00A446D8">
        <w:rPr>
          <w:rFonts w:ascii="Arial" w:hAnsi="Arial" w:cs="Arial"/>
          <w:sz w:val="20"/>
          <w:szCs w:val="20"/>
        </w:rPr>
        <w:t xml:space="preserve"> la calle Constitución </w:t>
      </w:r>
      <w:r w:rsidR="003D1A2F">
        <w:rPr>
          <w:rFonts w:ascii="Arial" w:hAnsi="Arial" w:cs="Arial"/>
          <w:sz w:val="20"/>
          <w:szCs w:val="20"/>
        </w:rPr>
        <w:t>Oriente, numero 157 int. C,</w:t>
      </w:r>
      <w:r w:rsidR="00A446D8">
        <w:rPr>
          <w:rFonts w:ascii="Arial" w:hAnsi="Arial" w:cs="Arial"/>
          <w:sz w:val="20"/>
          <w:szCs w:val="20"/>
        </w:rPr>
        <w:t xml:space="preserve"> Col. Centro C.P. 45640</w:t>
      </w:r>
      <w:r w:rsidRPr="00C3020C">
        <w:rPr>
          <w:rFonts w:ascii="Arial" w:hAnsi="Arial" w:cs="Arial"/>
          <w:sz w:val="20"/>
          <w:szCs w:val="20"/>
        </w:rPr>
        <w:t xml:space="preserve">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Pr="00C100CC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100CC" w:rsidRPr="00C100CC">
        <w:rPr>
          <w:rFonts w:ascii="Arial" w:hAnsi="Arial" w:cs="Arial"/>
          <w:b/>
        </w:rPr>
        <w:t xml:space="preserve">CONVOCATORIA </w:t>
      </w:r>
      <w:r w:rsidR="00C100CC">
        <w:rPr>
          <w:rFonts w:ascii="Arial" w:hAnsi="Arial" w:cs="Arial"/>
          <w:b/>
        </w:rPr>
        <w:t>OPD/IAJ/</w:t>
      </w:r>
      <w:r w:rsidR="005E3CB2">
        <w:rPr>
          <w:rFonts w:ascii="Arial" w:hAnsi="Arial" w:cs="Arial"/>
          <w:b/>
        </w:rPr>
        <w:t>0</w:t>
      </w:r>
      <w:r w:rsidR="00C100CC">
        <w:rPr>
          <w:rFonts w:ascii="Arial" w:hAnsi="Arial" w:cs="Arial"/>
          <w:b/>
        </w:rPr>
        <w:t>22</w:t>
      </w:r>
    </w:p>
    <w:p w:rsidR="001332E4" w:rsidRPr="00C100CC" w:rsidRDefault="00C100CC" w:rsidP="001332E4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C100CC">
        <w:rPr>
          <w:rFonts w:ascii="Arial" w:hAnsi="Arial" w:cs="Arial"/>
          <w:b/>
        </w:rPr>
        <w:t>ARTICULOS PARA PREMIACI</w:t>
      </w:r>
      <w:r w:rsidRPr="00C100CC">
        <w:rPr>
          <w:rFonts w:ascii="Arial" w:hAnsi="Arial" w:cs="Arial"/>
          <w:b/>
          <w:color w:val="34373D"/>
          <w:spacing w:val="5"/>
        </w:rPr>
        <w:t>Ó</w:t>
      </w:r>
      <w:r w:rsidR="001332E4" w:rsidRPr="00C100CC">
        <w:rPr>
          <w:rFonts w:ascii="Arial" w:hAnsi="Arial" w:cs="Arial"/>
          <w:b/>
        </w:rPr>
        <w:t>N EN CONCURSOS</w:t>
      </w:r>
      <w:r w:rsidR="000B7636" w:rsidRPr="00C100CC">
        <w:rPr>
          <w:rFonts w:ascii="Arial" w:hAnsi="Arial" w:cs="Arial"/>
          <w:b/>
        </w:rPr>
        <w:t xml:space="preserve"> DEL INSTITUTO</w:t>
      </w:r>
    </w:p>
    <w:p w:rsidR="007509C7" w:rsidRPr="00AB18A2" w:rsidRDefault="007509C7" w:rsidP="00466E8D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4028D7" w:rsidP="00E5710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Agosto</w:t>
            </w:r>
            <w:r w:rsidR="00E571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4" w:type="dxa"/>
          </w:tcPr>
          <w:p w:rsidR="008B57E1" w:rsidRPr="00C3020C" w:rsidRDefault="00DD6380" w:rsidP="00DD638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="004028D7">
              <w:rPr>
                <w:rFonts w:ascii="Arial" w:hAnsi="Arial" w:cs="Arial"/>
                <w:color w:val="000000"/>
                <w:sz w:val="20"/>
                <w:szCs w:val="20"/>
              </w:rPr>
              <w:t>de Agosto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4028D7" w:rsidP="00C403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6380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agosto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</w:t>
            </w:r>
            <w:r w:rsidR="004028D7">
              <w:rPr>
                <w:rFonts w:ascii="Arial" w:hAnsi="Arial" w:cs="Arial"/>
                <w:sz w:val="20"/>
                <w:szCs w:val="20"/>
              </w:rPr>
              <w:t>pertura de propuestas o hasta 10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días posteriores</w:t>
            </w:r>
          </w:p>
        </w:tc>
      </w:tr>
    </w:tbl>
    <w:p w:rsidR="007509C7" w:rsidRDefault="007509C7" w:rsidP="008F69D6">
      <w:pPr>
        <w:spacing w:after="0"/>
        <w:rPr>
          <w:rFonts w:ascii="Arial" w:hAnsi="Arial" w:cs="Arial"/>
          <w:b/>
          <w:sz w:val="24"/>
          <w:szCs w:val="36"/>
        </w:rPr>
      </w:pPr>
    </w:p>
    <w:p w:rsidR="007509C7" w:rsidRPr="00B50E02" w:rsidRDefault="0051695D" w:rsidP="00466E8D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903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5315"/>
        <w:gridCol w:w="1309"/>
        <w:gridCol w:w="1955"/>
      </w:tblGrid>
      <w:tr w:rsidR="001F5453" w:rsidRPr="008B57E1" w:rsidTr="00772732">
        <w:trPr>
          <w:trHeight w:val="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4D1650" w:rsidRPr="008B57E1" w:rsidTr="00772732">
        <w:trPr>
          <w:trHeight w:val="63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4D1650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732" w:rsidRPr="00772732" w:rsidRDefault="001332E4" w:rsidP="007727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2732">
              <w:rPr>
                <w:rFonts w:ascii="Arial" w:hAnsi="Arial" w:cs="Arial"/>
                <w:b/>
                <w:bCs/>
                <w:sz w:val="20"/>
              </w:rPr>
              <w:t>PALETA DE MAQUILLAJE DE ALTA CALIDAD</w:t>
            </w:r>
          </w:p>
          <w:p w:rsidR="004D1650" w:rsidRPr="001332E4" w:rsidRDefault="00772732" w:rsidP="00C100C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color w:val="34373D"/>
                <w:spacing w:val="5"/>
                <w:sz w:val="22"/>
              </w:rPr>
            </w:pPr>
            <w:r w:rsidRPr="00772732">
              <w:rPr>
                <w:rFonts w:ascii="Arial" w:hAnsi="Arial" w:cs="Arial"/>
                <w:color w:val="34373D"/>
                <w:spacing w:val="5"/>
                <w:sz w:val="20"/>
              </w:rPr>
              <w:t>Paleta de sombras para ojos con 30 colores de alta pigmentación y texturas suaves, con pigmentos minerales y con los colores</w:t>
            </w:r>
            <w:r w:rsidR="001332E4">
              <w:rPr>
                <w:rFonts w:ascii="Arial" w:hAnsi="Arial" w:cs="Arial"/>
                <w:color w:val="34373D"/>
                <w:spacing w:val="5"/>
                <w:sz w:val="20"/>
              </w:rPr>
              <w:t xml:space="preserve"> que se muestran en la imagen.</w:t>
            </w:r>
            <w:r w:rsidR="00C100CC">
              <w:rPr>
                <w:rFonts w:ascii="Arial" w:hAnsi="Arial" w:cs="Arial"/>
                <w:color w:val="34373D"/>
                <w:spacing w:val="5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772732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50" w:rsidRDefault="00772732" w:rsidP="0077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057F3A9E">
                  <wp:extent cx="962025" cy="854178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95" cy="863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32" w:rsidRPr="008B57E1" w:rsidTr="001332E4">
        <w:trPr>
          <w:trHeight w:val="2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32" w:rsidRPr="00772732" w:rsidRDefault="00772732" w:rsidP="001F5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7273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732" w:rsidRPr="00772732" w:rsidRDefault="001332E4" w:rsidP="007727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b/>
                <w:bCs/>
                <w:sz w:val="20"/>
                <w:szCs w:val="24"/>
                <w:lang w:eastAsia="en-US"/>
              </w:rPr>
              <w:t>PELUCA NATURAL PARA DAMA.</w:t>
            </w:r>
          </w:p>
          <w:p w:rsid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4"/>
                <w:lang w:eastAsia="en-US"/>
              </w:rPr>
              <w:t xml:space="preserve">Peluca natural, </w:t>
            </w: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 xml:space="preserve">Cabello natural moda larga rizado, </w:t>
            </w:r>
          </w:p>
          <w:p w:rsidR="00772732" w:rsidRP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Color lila.</w:t>
            </w:r>
          </w:p>
          <w:p w:rsidR="00772732" w:rsidRP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Hecha de fibras de bambú.</w:t>
            </w:r>
          </w:p>
          <w:p w:rsidR="00772732" w:rsidRP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Longitud de 70 cm.</w:t>
            </w:r>
          </w:p>
          <w:p w:rsidR="00772732" w:rsidRP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Diseñada para fusionarse en la parte frontal del cabello natural.</w:t>
            </w:r>
          </w:p>
          <w:p w:rsidR="00772732" w:rsidRPr="00772732" w:rsidRDefault="00772732" w:rsidP="00772732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Apariencia  natural</w:t>
            </w:r>
          </w:p>
          <w:p w:rsidR="00772732" w:rsidRPr="001332E4" w:rsidRDefault="00772732" w:rsidP="001332E4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en-US"/>
              </w:rPr>
            </w:pPr>
            <w:r w:rsidRPr="00772732">
              <w:rPr>
                <w:rFonts w:ascii="Arial" w:eastAsia="Calibri" w:hAnsi="Arial" w:cs="Arial"/>
                <w:sz w:val="20"/>
                <w:szCs w:val="24"/>
                <w:lang w:eastAsia="en-US"/>
              </w:rPr>
              <w:t>Con malla, peinetas al frente, a los costados y tiras ajustables en la nuca.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32" w:rsidRDefault="00772732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32" w:rsidRDefault="00772732" w:rsidP="0077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C89CF8B">
                  <wp:extent cx="876835" cy="12192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39" cy="1231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32" w:rsidRPr="008B57E1" w:rsidTr="00772732">
        <w:trPr>
          <w:trHeight w:val="63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32" w:rsidRDefault="007F6DF9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CC" w:rsidRDefault="00C100CC" w:rsidP="00C100CC">
            <w:pPr>
              <w:pStyle w:val="Sinespaciado"/>
            </w:pPr>
            <w:r>
              <w:rPr>
                <w:b/>
                <w:bCs/>
              </w:rPr>
              <w:t xml:space="preserve">                                  </w:t>
            </w:r>
            <w:r w:rsidR="001332E4" w:rsidRPr="00C100CC">
              <w:rPr>
                <w:b/>
                <w:bCs/>
              </w:rPr>
              <w:t>TENNIS</w:t>
            </w:r>
            <w:r w:rsidR="001332E4" w:rsidRPr="001332E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="001332E4" w:rsidRPr="001332E4">
              <w:t>Tennis Blancos, talla por definir.</w:t>
            </w:r>
          </w:p>
          <w:p w:rsidR="001332E4" w:rsidRPr="00C100CC" w:rsidRDefault="001332E4" w:rsidP="00C100CC">
            <w:pPr>
              <w:pStyle w:val="Sinespaciado"/>
            </w:pPr>
            <w:r w:rsidRPr="001332E4">
              <w:t>Color completamente blanco.</w:t>
            </w:r>
          </w:p>
          <w:p w:rsidR="001332E4" w:rsidRPr="001332E4" w:rsidRDefault="001332E4" w:rsidP="00C100CC">
            <w:pPr>
              <w:pStyle w:val="Sinespaciado"/>
            </w:pPr>
            <w:r w:rsidRPr="001332E4">
              <w:t>Cuero de plena flor en la parte superior.</w:t>
            </w:r>
          </w:p>
          <w:p w:rsidR="001332E4" w:rsidRPr="001332E4" w:rsidRDefault="001332E4" w:rsidP="00C100CC">
            <w:pPr>
              <w:pStyle w:val="Sinespaciado"/>
            </w:pPr>
            <w:r w:rsidRPr="001332E4">
              <w:t>Diseñada para basquetbol de alto rendimiento.</w:t>
            </w:r>
          </w:p>
          <w:p w:rsidR="001332E4" w:rsidRPr="001332E4" w:rsidRDefault="001332E4" w:rsidP="00C100CC">
            <w:pPr>
              <w:pStyle w:val="Sinespaciado"/>
            </w:pPr>
            <w:r w:rsidRPr="001332E4">
              <w:t>Con amortiguación de alto impacto.</w:t>
            </w:r>
          </w:p>
          <w:p w:rsidR="001332E4" w:rsidRPr="001332E4" w:rsidRDefault="001332E4" w:rsidP="00C100CC">
            <w:pPr>
              <w:pStyle w:val="Sinespaciado"/>
            </w:pPr>
            <w:r w:rsidRPr="001332E4">
              <w:t>Cuello acolchonado de corte bajo.</w:t>
            </w:r>
          </w:p>
          <w:p w:rsidR="001332E4" w:rsidRPr="001332E4" w:rsidRDefault="001332E4" w:rsidP="00C100CC">
            <w:pPr>
              <w:pStyle w:val="Sinespaciado"/>
            </w:pPr>
            <w:r w:rsidRPr="001332E4">
              <w:t>Puntos de giro en el antepié y el talón.</w:t>
            </w:r>
          </w:p>
          <w:p w:rsid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</w:p>
          <w:p w:rsid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</w:p>
          <w:p w:rsid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</w:p>
          <w:p w:rsid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</w:p>
          <w:p w:rsidR="001332E4" w:rsidRP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  <w:r w:rsidRPr="001332E4"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  <w:t>Entresuela de espuma</w:t>
            </w:r>
          </w:p>
          <w:p w:rsidR="001332E4" w:rsidRP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  <w:r w:rsidRPr="001332E4"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  <w:t>Perforaciones en la punta</w:t>
            </w:r>
          </w:p>
          <w:p w:rsidR="001332E4" w:rsidRPr="001332E4" w:rsidRDefault="001332E4" w:rsidP="001332E4">
            <w:pPr>
              <w:pStyle w:val="Sinespaciado"/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</w:pPr>
            <w:r w:rsidRPr="001332E4"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  <w:t>Suela de goma sin marcas</w:t>
            </w:r>
          </w:p>
          <w:p w:rsidR="00772732" w:rsidRPr="001332E4" w:rsidRDefault="001332E4" w:rsidP="001332E4">
            <w:pPr>
              <w:pStyle w:val="Sinespaciad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hd w:val="clear" w:color="auto" w:fill="FFFFFF"/>
              </w:rPr>
              <w:t>Abertura acolchonad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32" w:rsidRDefault="00772732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D72859">
              <w:rPr>
                <w:rFonts w:eastAsia="Times New Roman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32" w:rsidRDefault="001332E4" w:rsidP="0013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772732">
              <w:rPr>
                <w:rFonts w:ascii="Calibri" w:eastAsia="Times New Roman" w:hAnsi="Calibri" w:cs="Calibri"/>
                <w:color w:val="000000"/>
              </w:rPr>
              <w:t>ieza</w:t>
            </w:r>
          </w:p>
          <w:p w:rsidR="001332E4" w:rsidRDefault="001332E4" w:rsidP="0066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206BF1A" wp14:editId="17DE164C">
                  <wp:extent cx="1152525" cy="753749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68" cy="759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453" w:rsidRPr="008B57E1" w:rsidTr="001332E4">
        <w:trPr>
          <w:trHeight w:val="176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5D" w:rsidRPr="008B57E1" w:rsidRDefault="007F6DF9" w:rsidP="001332E4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</w:t>
            </w:r>
            <w:r w:rsidR="00772732">
              <w:rPr>
                <w:rFonts w:eastAsia="Times New Roman"/>
              </w:rPr>
              <w:t>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E4" w:rsidRPr="004028D7" w:rsidRDefault="004028D7" w:rsidP="001332E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028D7">
              <w:rPr>
                <w:rFonts w:ascii="Arial" w:hAnsi="Arial" w:cs="Arial"/>
                <w:b/>
                <w:bCs/>
                <w:sz w:val="20"/>
              </w:rPr>
              <w:t>BOTAS</w:t>
            </w:r>
          </w:p>
          <w:p w:rsidR="001332E4" w:rsidRPr="004028D7" w:rsidRDefault="001332E4" w:rsidP="001332E4">
            <w:pPr>
              <w:pStyle w:val="Sinespaciado"/>
              <w:rPr>
                <w:rFonts w:ascii="Arial" w:hAnsi="Arial" w:cs="Arial"/>
                <w:sz w:val="20"/>
              </w:rPr>
            </w:pPr>
            <w:r w:rsidRPr="004028D7">
              <w:rPr>
                <w:rFonts w:ascii="Arial" w:hAnsi="Arial" w:cs="Arial"/>
                <w:sz w:val="20"/>
              </w:rPr>
              <w:t>Tacón reforzado de 15cm. con exterior  color dorado</w:t>
            </w:r>
          </w:p>
          <w:p w:rsidR="001332E4" w:rsidRPr="004028D7" w:rsidRDefault="001332E4" w:rsidP="001332E4">
            <w:pPr>
              <w:pStyle w:val="Sinespaciado"/>
              <w:rPr>
                <w:rFonts w:ascii="Arial" w:hAnsi="Arial" w:cs="Arial"/>
                <w:sz w:val="20"/>
              </w:rPr>
            </w:pPr>
            <w:r w:rsidRPr="004028D7">
              <w:rPr>
                <w:rFonts w:ascii="Arial" w:hAnsi="Arial" w:cs="Arial"/>
                <w:sz w:val="20"/>
              </w:rPr>
              <w:t>Color rosa confeti.</w:t>
            </w:r>
          </w:p>
          <w:p w:rsidR="001332E4" w:rsidRPr="004028D7" w:rsidRDefault="001332E4" w:rsidP="001332E4">
            <w:pPr>
              <w:pStyle w:val="Sinespaciado"/>
              <w:rPr>
                <w:rFonts w:ascii="Arial" w:hAnsi="Arial" w:cs="Arial"/>
                <w:sz w:val="20"/>
              </w:rPr>
            </w:pPr>
            <w:r w:rsidRPr="004028D7">
              <w:rPr>
                <w:rFonts w:ascii="Arial" w:hAnsi="Arial" w:cs="Arial"/>
                <w:sz w:val="20"/>
              </w:rPr>
              <w:t xml:space="preserve">Cierre de cremallera lateral de alta resistencia. </w:t>
            </w:r>
          </w:p>
          <w:p w:rsidR="001332E4" w:rsidRPr="004028D7" w:rsidRDefault="001332E4" w:rsidP="001332E4">
            <w:pPr>
              <w:pStyle w:val="Sinespaciado"/>
              <w:rPr>
                <w:rFonts w:ascii="Arial" w:hAnsi="Arial" w:cs="Arial"/>
                <w:sz w:val="20"/>
              </w:rPr>
            </w:pPr>
            <w:r w:rsidRPr="004028D7">
              <w:rPr>
                <w:rFonts w:ascii="Arial" w:hAnsi="Arial" w:cs="Arial"/>
                <w:sz w:val="20"/>
              </w:rPr>
              <w:t>De 50 cm de altura</w:t>
            </w:r>
          </w:p>
          <w:p w:rsidR="001332E4" w:rsidRPr="004028D7" w:rsidRDefault="001332E4" w:rsidP="001332E4">
            <w:pPr>
              <w:pStyle w:val="Sinespaciado"/>
              <w:rPr>
                <w:rFonts w:ascii="Arial" w:hAnsi="Arial" w:cs="Arial"/>
                <w:sz w:val="20"/>
              </w:rPr>
            </w:pPr>
            <w:r w:rsidRPr="004028D7">
              <w:rPr>
                <w:rFonts w:ascii="Arial" w:hAnsi="Arial" w:cs="Arial"/>
                <w:sz w:val="20"/>
              </w:rPr>
              <w:t xml:space="preserve">Talla por definir </w:t>
            </w:r>
          </w:p>
          <w:p w:rsidR="004D1650" w:rsidRPr="00772732" w:rsidRDefault="004D1650" w:rsidP="001332E4">
            <w:pPr>
              <w:pStyle w:val="Sinespaciado"/>
              <w:rPr>
                <w:rFonts w:eastAsia="Times New Roman" w:cstheme="minorHAns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14" w:rsidRPr="008B57E1" w:rsidRDefault="00064F61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72732">
              <w:rPr>
                <w:rFonts w:eastAsia="Times New Roman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5D" w:rsidRPr="008B57E1" w:rsidRDefault="00772732" w:rsidP="00402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  <w:r w:rsidR="004028D7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E0A30E2" wp14:editId="28022EB0">
                  <wp:extent cx="1085850" cy="1356308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70" cy="135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9C7" w:rsidRDefault="004028D7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E37DA2" wp14:editId="0B577889">
            <wp:simplePos x="0" y="0"/>
            <wp:positionH relativeFrom="margin">
              <wp:posOffset>-794385</wp:posOffset>
            </wp:positionH>
            <wp:positionV relativeFrom="paragraph">
              <wp:posOffset>-3185160</wp:posOffset>
            </wp:positionV>
            <wp:extent cx="7251065" cy="990600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</w:t>
      </w:r>
      <w:r w:rsidR="001F2BF7">
        <w:rPr>
          <w:b/>
          <w:sz w:val="20"/>
        </w:rPr>
        <w:t xml:space="preserve">egadas de manera inmediata en </w:t>
      </w:r>
      <w:r w:rsidRPr="00B50E02">
        <w:rPr>
          <w:b/>
          <w:sz w:val="20"/>
        </w:rPr>
        <w:t>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7509C7" w:rsidRDefault="007509C7" w:rsidP="004028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7509C7" w:rsidRDefault="007509C7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</w:p>
    <w:p w:rsidR="00DD6380" w:rsidRDefault="00DD6380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6380" w:rsidRDefault="00DD6380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0CC" w:rsidRDefault="00C100C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65A84647" wp14:editId="039D1153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105650" cy="94392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0CC" w:rsidRDefault="00C100CC" w:rsidP="00FE6E65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p w:rsidR="00C100CC" w:rsidRDefault="00C100CC" w:rsidP="00FE6E6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C774AA">
      <w:pgSz w:w="12240" w:h="15840" w:code="1"/>
      <w:pgMar w:top="1053" w:right="1701" w:bottom="11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B" w:rsidRDefault="00C2074B" w:rsidP="002A135A">
      <w:pPr>
        <w:spacing w:after="0" w:line="240" w:lineRule="auto"/>
      </w:pPr>
      <w:r>
        <w:separator/>
      </w:r>
    </w:p>
  </w:endnote>
  <w:end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B" w:rsidRDefault="00C2074B" w:rsidP="002A135A">
      <w:pPr>
        <w:spacing w:after="0" w:line="240" w:lineRule="auto"/>
      </w:pPr>
      <w:r>
        <w:separator/>
      </w:r>
    </w:p>
  </w:footnote>
  <w:foot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E0F"/>
    <w:multiLevelType w:val="hybridMultilevel"/>
    <w:tmpl w:val="D4DC8C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6C95"/>
    <w:multiLevelType w:val="hybridMultilevel"/>
    <w:tmpl w:val="DF9E47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A8D"/>
    <w:multiLevelType w:val="hybridMultilevel"/>
    <w:tmpl w:val="AF828E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B6535"/>
    <w:multiLevelType w:val="hybridMultilevel"/>
    <w:tmpl w:val="D3C6E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3AA9"/>
    <w:multiLevelType w:val="hybridMultilevel"/>
    <w:tmpl w:val="346439B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20F93"/>
    <w:rsid w:val="000260D0"/>
    <w:rsid w:val="000635E1"/>
    <w:rsid w:val="00064F61"/>
    <w:rsid w:val="000904EF"/>
    <w:rsid w:val="000B7636"/>
    <w:rsid w:val="000B7EE5"/>
    <w:rsid w:val="000C3BDA"/>
    <w:rsid w:val="000D703D"/>
    <w:rsid w:val="0010511C"/>
    <w:rsid w:val="001332E4"/>
    <w:rsid w:val="00146110"/>
    <w:rsid w:val="001B6FF9"/>
    <w:rsid w:val="001C4C16"/>
    <w:rsid w:val="001F2BF7"/>
    <w:rsid w:val="001F5453"/>
    <w:rsid w:val="002316C2"/>
    <w:rsid w:val="00237B21"/>
    <w:rsid w:val="00240567"/>
    <w:rsid w:val="00252B42"/>
    <w:rsid w:val="002A135A"/>
    <w:rsid w:val="002C5053"/>
    <w:rsid w:val="002D0136"/>
    <w:rsid w:val="003B47DA"/>
    <w:rsid w:val="003C1D85"/>
    <w:rsid w:val="003D1A2F"/>
    <w:rsid w:val="004028D7"/>
    <w:rsid w:val="004269DB"/>
    <w:rsid w:val="00463618"/>
    <w:rsid w:val="00466E8D"/>
    <w:rsid w:val="00491445"/>
    <w:rsid w:val="004A1A16"/>
    <w:rsid w:val="004D1650"/>
    <w:rsid w:val="004D7E24"/>
    <w:rsid w:val="00502D41"/>
    <w:rsid w:val="0051695D"/>
    <w:rsid w:val="005303CC"/>
    <w:rsid w:val="00531FAA"/>
    <w:rsid w:val="00580FEF"/>
    <w:rsid w:val="005B2505"/>
    <w:rsid w:val="005C1D1D"/>
    <w:rsid w:val="005E09B6"/>
    <w:rsid w:val="005E3CB2"/>
    <w:rsid w:val="0060676A"/>
    <w:rsid w:val="006634AA"/>
    <w:rsid w:val="006E2C08"/>
    <w:rsid w:val="00703EC6"/>
    <w:rsid w:val="007378BB"/>
    <w:rsid w:val="007460DB"/>
    <w:rsid w:val="007509C7"/>
    <w:rsid w:val="00772732"/>
    <w:rsid w:val="007A5987"/>
    <w:rsid w:val="007E0368"/>
    <w:rsid w:val="007E2EAA"/>
    <w:rsid w:val="007F6DF9"/>
    <w:rsid w:val="00813531"/>
    <w:rsid w:val="00814219"/>
    <w:rsid w:val="0085584F"/>
    <w:rsid w:val="00876770"/>
    <w:rsid w:val="008A5FEF"/>
    <w:rsid w:val="008B076E"/>
    <w:rsid w:val="008B57E1"/>
    <w:rsid w:val="008D097B"/>
    <w:rsid w:val="008F69D6"/>
    <w:rsid w:val="00916121"/>
    <w:rsid w:val="00974C6A"/>
    <w:rsid w:val="009B25A4"/>
    <w:rsid w:val="009D0C3A"/>
    <w:rsid w:val="009D24AB"/>
    <w:rsid w:val="00A035F7"/>
    <w:rsid w:val="00A446D8"/>
    <w:rsid w:val="00A66D32"/>
    <w:rsid w:val="00A94B0C"/>
    <w:rsid w:val="00AB18A2"/>
    <w:rsid w:val="00AB431D"/>
    <w:rsid w:val="00AD61DB"/>
    <w:rsid w:val="00AE747C"/>
    <w:rsid w:val="00B2701E"/>
    <w:rsid w:val="00B50E02"/>
    <w:rsid w:val="00B533DA"/>
    <w:rsid w:val="00B748C5"/>
    <w:rsid w:val="00B75214"/>
    <w:rsid w:val="00C100CC"/>
    <w:rsid w:val="00C2074B"/>
    <w:rsid w:val="00C27D6E"/>
    <w:rsid w:val="00C4038C"/>
    <w:rsid w:val="00C55489"/>
    <w:rsid w:val="00C65DFF"/>
    <w:rsid w:val="00C774AA"/>
    <w:rsid w:val="00C81306"/>
    <w:rsid w:val="00CC1A41"/>
    <w:rsid w:val="00CE6547"/>
    <w:rsid w:val="00D00BFD"/>
    <w:rsid w:val="00D26828"/>
    <w:rsid w:val="00D305D8"/>
    <w:rsid w:val="00D410E9"/>
    <w:rsid w:val="00D72859"/>
    <w:rsid w:val="00D94540"/>
    <w:rsid w:val="00DB3E17"/>
    <w:rsid w:val="00DD6380"/>
    <w:rsid w:val="00E016CA"/>
    <w:rsid w:val="00E0450F"/>
    <w:rsid w:val="00E20049"/>
    <w:rsid w:val="00E20823"/>
    <w:rsid w:val="00E2634B"/>
    <w:rsid w:val="00E57101"/>
    <w:rsid w:val="00EA6EA2"/>
    <w:rsid w:val="00F047A2"/>
    <w:rsid w:val="00F04FCC"/>
    <w:rsid w:val="00F342F1"/>
    <w:rsid w:val="00F83984"/>
    <w:rsid w:val="00F851DD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alejandro lionel diaz</cp:lastModifiedBy>
  <cp:revision>10</cp:revision>
  <cp:lastPrinted>2020-03-27T18:27:00Z</cp:lastPrinted>
  <dcterms:created xsi:type="dcterms:W3CDTF">2020-08-14T00:27:00Z</dcterms:created>
  <dcterms:modified xsi:type="dcterms:W3CDTF">2020-08-14T15:30:00Z</dcterms:modified>
</cp:coreProperties>
</file>