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FD40C5B"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855C453" w:rsidR="0078779C" w:rsidRDefault="00A00F35">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-44/2023</w:t>
      </w:r>
    </w:p>
    <w:p w14:paraId="3A1A2D71" w14:textId="0F7151D3"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197B67">
        <w:rPr>
          <w:rFonts w:ascii="Arial" w:eastAsia="Arial" w:hAnsi="Arial" w:cs="Arial"/>
          <w:b/>
        </w:rPr>
        <w:t xml:space="preserve">ADQUISICIÓN DEL SERVICIO DE </w:t>
      </w:r>
      <w:r w:rsidR="003513AC">
        <w:rPr>
          <w:rFonts w:ascii="Arial" w:eastAsia="Arial" w:hAnsi="Arial" w:cs="Arial"/>
          <w:b/>
        </w:rPr>
        <w:t>RECOLECCIÓN, TRASLADO, DISPOSICIÓN FINAL DE NEUMÁTICOS FUERA DE USO</w:t>
      </w:r>
      <w:r w:rsidR="00197B67">
        <w:rPr>
          <w:rFonts w:ascii="Arial" w:eastAsia="Arial" w:hAnsi="Arial" w:cs="Arial"/>
          <w:b/>
        </w:rPr>
        <w:t xml:space="preserve"> DEL MUNICIPIO</w:t>
      </w:r>
      <w:r w:rsidR="00AF5535">
        <w:rPr>
          <w:rFonts w:ascii="Arial" w:eastAsia="Arial" w:hAnsi="Arial" w:cs="Arial"/>
          <w:b/>
        </w:rPr>
        <w:t xml:space="preserve">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D47400B"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197B67">
        <w:rPr>
          <w:rFonts w:ascii="Arial" w:eastAsia="Arial" w:hAnsi="Arial" w:cs="Arial"/>
          <w:b/>
          <w:color w:val="000000"/>
        </w:rPr>
        <w:t xml:space="preserve">ADQUISICIÓN DEL SERVICIO DE </w:t>
      </w:r>
      <w:r w:rsidR="003513AC">
        <w:rPr>
          <w:rFonts w:ascii="Arial" w:eastAsia="Arial" w:hAnsi="Arial" w:cs="Arial"/>
          <w:b/>
          <w:color w:val="000000"/>
        </w:rPr>
        <w:t>RECOLECCIÓN, TRASLADO, DISPOSICIÓN FINAL DE NEUMÁTICOS FUERA DE USO</w:t>
      </w:r>
      <w:r w:rsidR="00197B67">
        <w:rPr>
          <w:rFonts w:ascii="Arial" w:eastAsia="Arial" w:hAnsi="Arial" w:cs="Arial"/>
          <w:b/>
          <w:color w:val="000000"/>
        </w:rPr>
        <w:t xml:space="preserve"> DEL MUNICIPIO</w:t>
      </w:r>
      <w:r w:rsidR="00AF5535">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3414CF81" w:rsidR="0078779C" w:rsidRDefault="00A00F35">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-44/2023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2A9E342B"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3513AC">
              <w:rPr>
                <w:rFonts w:ascii="Arial" w:eastAsia="Arial" w:hAnsi="Arial" w:cs="Arial"/>
                <w:b/>
              </w:rPr>
              <w:t>361</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6767996E"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A00F35">
              <w:rPr>
                <w:rFonts w:ascii="Arial" w:eastAsia="Arial" w:hAnsi="Arial" w:cs="Arial"/>
                <w:b/>
                <w:color w:val="000000"/>
              </w:rPr>
              <w:t>08 de septiembre 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26D9B3D1"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A00F35">
              <w:rPr>
                <w:rFonts w:ascii="Arial" w:eastAsia="Arial" w:hAnsi="Arial" w:cs="Arial"/>
                <w:b/>
                <w:color w:val="000000"/>
              </w:rPr>
              <w:t>08 de septiembre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1860CED5"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A00F35">
              <w:rPr>
                <w:rFonts w:ascii="Arial" w:eastAsia="Arial" w:hAnsi="Arial" w:cs="Arial"/>
                <w:b/>
                <w:color w:val="000000"/>
              </w:rPr>
              <w:t>13</w:t>
            </w:r>
            <w:r>
              <w:rPr>
                <w:rFonts w:ascii="Arial" w:eastAsia="Arial" w:hAnsi="Arial" w:cs="Arial"/>
                <w:b/>
                <w:color w:val="000000"/>
              </w:rPr>
              <w:t xml:space="preserve"> de </w:t>
            </w:r>
            <w:r w:rsidR="00A00F35">
              <w:rPr>
                <w:rFonts w:ascii="Arial" w:eastAsia="Arial" w:hAnsi="Arial" w:cs="Arial"/>
                <w:b/>
                <w:color w:val="000000"/>
              </w:rPr>
              <w:t xml:space="preserve">septiembre </w:t>
            </w:r>
            <w:r w:rsidR="00A3465B">
              <w:rPr>
                <w:rFonts w:ascii="Arial" w:eastAsia="Arial" w:hAnsi="Arial" w:cs="Arial"/>
                <w:b/>
                <w:color w:val="000000"/>
              </w:rPr>
              <w:t>d</w:t>
            </w:r>
            <w:r>
              <w:rPr>
                <w:rFonts w:ascii="Arial" w:eastAsia="Arial" w:hAnsi="Arial" w:cs="Arial"/>
                <w:b/>
                <w:color w:val="000000"/>
              </w:rPr>
              <w:t xml:space="preserve">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437CC5B9"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A00F35">
              <w:rPr>
                <w:rFonts w:ascii="Arial" w:eastAsia="Arial" w:hAnsi="Arial" w:cs="Arial"/>
                <w:b/>
              </w:rPr>
              <w:t>15</w:t>
            </w:r>
            <w:r w:rsidR="0059793B">
              <w:rPr>
                <w:rFonts w:ascii="Arial" w:eastAsia="Arial" w:hAnsi="Arial" w:cs="Arial"/>
                <w:b/>
              </w:rPr>
              <w:t xml:space="preserve"> </w:t>
            </w:r>
            <w:r w:rsidR="00263F47">
              <w:rPr>
                <w:rFonts w:ascii="Arial" w:eastAsia="Arial" w:hAnsi="Arial" w:cs="Arial"/>
                <w:b/>
                <w:color w:val="000000"/>
              </w:rPr>
              <w:t xml:space="preserve">de </w:t>
            </w:r>
            <w:r w:rsidR="00A00F35">
              <w:rPr>
                <w:rFonts w:ascii="Arial" w:eastAsia="Arial" w:hAnsi="Arial" w:cs="Arial"/>
                <w:b/>
                <w:color w:val="000000"/>
              </w:rPr>
              <w:t xml:space="preserve">septiembre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A00F35">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27FBADD9"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A00F35">
              <w:rPr>
                <w:rFonts w:ascii="Arial" w:eastAsia="Arial" w:hAnsi="Arial" w:cs="Arial"/>
                <w:b/>
                <w:color w:val="000000"/>
              </w:rPr>
              <w:t>22</w:t>
            </w:r>
            <w:r>
              <w:rPr>
                <w:rFonts w:ascii="Arial" w:eastAsia="Arial" w:hAnsi="Arial" w:cs="Arial"/>
                <w:b/>
                <w:color w:val="000000"/>
              </w:rPr>
              <w:t xml:space="preserve"> de </w:t>
            </w:r>
            <w:r w:rsidR="003513AC">
              <w:rPr>
                <w:rFonts w:ascii="Arial" w:eastAsia="Arial" w:hAnsi="Arial" w:cs="Arial"/>
                <w:b/>
                <w:color w:val="000000"/>
              </w:rPr>
              <w:t xml:space="preserve">septiembre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A057F8">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256A8ED4"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A00F35">
              <w:rPr>
                <w:rFonts w:ascii="Arial" w:eastAsia="Arial" w:hAnsi="Arial" w:cs="Arial"/>
                <w:b/>
              </w:rPr>
              <w:t>22</w:t>
            </w:r>
            <w:r w:rsidR="0059793B">
              <w:rPr>
                <w:rFonts w:ascii="Arial" w:eastAsia="Arial" w:hAnsi="Arial" w:cs="Arial"/>
                <w:b/>
              </w:rPr>
              <w:t xml:space="preserve"> </w:t>
            </w:r>
            <w:r>
              <w:rPr>
                <w:rFonts w:ascii="Arial" w:eastAsia="Arial" w:hAnsi="Arial" w:cs="Arial"/>
                <w:b/>
                <w:color w:val="000000"/>
              </w:rPr>
              <w:t xml:space="preserve">de </w:t>
            </w:r>
            <w:r w:rsidR="003513AC">
              <w:rPr>
                <w:rFonts w:ascii="Arial" w:eastAsia="Arial" w:hAnsi="Arial" w:cs="Arial"/>
                <w:b/>
                <w:color w:val="000000"/>
              </w:rPr>
              <w:t xml:space="preserve">septiembre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A057F8">
              <w:rPr>
                <w:rFonts w:ascii="Arial" w:eastAsia="Arial" w:hAnsi="Arial" w:cs="Arial"/>
                <w:b/>
                <w:color w:val="000000"/>
              </w:rPr>
              <w:t>5</w:t>
            </w:r>
            <w:r w:rsidR="00AF5535">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CFBFF9F" w:rsidR="000B37C6" w:rsidRDefault="003513AC" w:rsidP="000B37C6">
            <w:pPr>
              <w:spacing w:after="0"/>
              <w:ind w:right="-105"/>
              <w:jc w:val="both"/>
              <w:rPr>
                <w:rFonts w:ascii="Arial" w:eastAsia="Arial" w:hAnsi="Arial" w:cs="Arial"/>
                <w:b/>
              </w:rPr>
            </w:pPr>
            <w:r>
              <w:rPr>
                <w:rFonts w:ascii="Arial" w:hAnsi="Arial" w:cs="Arial"/>
                <w:b/>
                <w:lang w:val="es-ES_tradnl" w:eastAsia="es-ES"/>
              </w:rPr>
              <w:t>Gabinete Integral de Infraestructura y Servicios Municipales</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34553362" w:rsidR="0077135B" w:rsidRPr="0077135B" w:rsidRDefault="00EF48AD" w:rsidP="000B37C6">
            <w:pPr>
              <w:spacing w:after="0"/>
              <w:ind w:right="-105"/>
              <w:jc w:val="both"/>
              <w:rPr>
                <w:rFonts w:ascii="Arial" w:hAnsi="Arial" w:cs="Arial"/>
                <w:b/>
                <w:lang w:val="es-ES_tradnl" w:eastAsia="es-ES"/>
              </w:rPr>
            </w:pPr>
            <w:r>
              <w:rPr>
                <w:rFonts w:ascii="Arial" w:hAnsi="Arial" w:cs="Arial"/>
                <w:b/>
                <w:lang w:val="es-ES_tradnl" w:eastAsia="es-ES"/>
              </w:rPr>
              <w:t>3581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FD7EB5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197B67">
              <w:rPr>
                <w:rFonts w:ascii="Arial" w:eastAsia="Arial" w:hAnsi="Arial" w:cs="Arial"/>
                <w:b/>
                <w:color w:val="000000"/>
              </w:rPr>
              <w:t xml:space="preserve">ADQUISICIÓN DEL SERVICIO DE </w:t>
            </w:r>
            <w:r w:rsidR="003513AC">
              <w:rPr>
                <w:rFonts w:ascii="Arial" w:eastAsia="Arial" w:hAnsi="Arial" w:cs="Arial"/>
                <w:b/>
                <w:color w:val="000000"/>
              </w:rPr>
              <w:t>RECOLECCIÓN, TRASLADO, DISPOSICIÓN FINAL DE NEUMÁTICOS FUERA DE USO</w:t>
            </w:r>
            <w:r w:rsidR="00197B67">
              <w:rPr>
                <w:rFonts w:ascii="Arial" w:eastAsia="Arial" w:hAnsi="Arial" w:cs="Arial"/>
                <w:b/>
                <w:color w:val="000000"/>
              </w:rPr>
              <w:t xml:space="preserve"> DEL MUNICIPIO</w:t>
            </w:r>
            <w:r w:rsidR="00AF5535">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52E0C2AF" w14:textId="04A4C020" w:rsidR="0078779C" w:rsidRDefault="0078779C">
      <w:pPr>
        <w:spacing w:after="0" w:line="240" w:lineRule="auto"/>
        <w:ind w:right="622"/>
        <w:jc w:val="center"/>
        <w:rPr>
          <w:rFonts w:ascii="Arial" w:eastAsia="Arial" w:hAnsi="Arial" w:cs="Arial"/>
          <w:b/>
        </w:rPr>
      </w:pPr>
    </w:p>
    <w:p w14:paraId="7A79CDD4" w14:textId="77777777" w:rsidR="00E72CF9" w:rsidRDefault="00E72CF9">
      <w:pPr>
        <w:spacing w:after="0" w:line="240" w:lineRule="auto"/>
        <w:ind w:right="622"/>
        <w:jc w:val="center"/>
        <w:rPr>
          <w:rFonts w:ascii="Arial" w:eastAsia="Arial" w:hAnsi="Arial" w:cs="Arial"/>
          <w:b/>
        </w:rPr>
      </w:pPr>
    </w:p>
    <w:p w14:paraId="2849DF66" w14:textId="77777777" w:rsidR="00E72CF9" w:rsidRDefault="00E72CF9">
      <w:pPr>
        <w:spacing w:after="0" w:line="240" w:lineRule="auto"/>
        <w:ind w:right="622"/>
        <w:jc w:val="center"/>
        <w:rPr>
          <w:rFonts w:ascii="Arial" w:eastAsia="Arial" w:hAnsi="Arial" w:cs="Arial"/>
          <w:b/>
        </w:rPr>
      </w:pPr>
    </w:p>
    <w:p w14:paraId="4AEF259E" w14:textId="77777777" w:rsidR="006D48DA" w:rsidRPr="00351AEE" w:rsidRDefault="006D48DA" w:rsidP="006D48DA">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382F4A4" w14:textId="77777777" w:rsidR="006D48DA" w:rsidRPr="00351AEE" w:rsidRDefault="006D48DA" w:rsidP="006D48DA">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1F0140A" w14:textId="77777777" w:rsidR="006D48DA" w:rsidRPr="007B39A4" w:rsidRDefault="006D48DA" w:rsidP="006D48D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23DA304" w14:textId="77777777" w:rsidR="006D48DA" w:rsidRPr="007B39A4" w:rsidRDefault="006D48DA" w:rsidP="006D48D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1A3B310" w14:textId="77777777" w:rsidR="006D48DA" w:rsidRPr="007B39A4" w:rsidRDefault="006D48DA" w:rsidP="006D48D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01921CA" w14:textId="77777777" w:rsidR="006D48DA" w:rsidRPr="007B39A4" w:rsidRDefault="006D48DA" w:rsidP="006D48D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F3205F7" w14:textId="77777777" w:rsidR="006D48DA" w:rsidRPr="00351AEE" w:rsidRDefault="006D48DA" w:rsidP="006D48D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3D1BCECA" w14:textId="77777777" w:rsidR="006D48DA" w:rsidRPr="00351AEE" w:rsidRDefault="006D48DA" w:rsidP="006D48D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ED8F12C" w14:textId="77777777" w:rsidR="006D48DA" w:rsidRDefault="006D48DA" w:rsidP="006D48DA">
      <w:pPr>
        <w:spacing w:after="0" w:line="240" w:lineRule="auto"/>
        <w:ind w:right="622"/>
        <w:jc w:val="center"/>
        <w:rPr>
          <w:rFonts w:ascii="Arial" w:eastAsia="Arial" w:hAnsi="Arial" w:cs="Arial"/>
          <w:b/>
        </w:rPr>
      </w:pPr>
    </w:p>
    <w:p w14:paraId="13A9245E" w14:textId="77777777" w:rsidR="006D48DA" w:rsidRDefault="006D48DA" w:rsidP="006D48DA">
      <w:pPr>
        <w:spacing w:after="0" w:line="240" w:lineRule="auto"/>
        <w:ind w:right="622"/>
        <w:jc w:val="center"/>
        <w:rPr>
          <w:rFonts w:ascii="Arial" w:eastAsia="Arial" w:hAnsi="Arial" w:cs="Arial"/>
          <w:b/>
        </w:rPr>
      </w:pPr>
    </w:p>
    <w:p w14:paraId="5AE4D588" w14:textId="77777777" w:rsidR="006D48DA" w:rsidRDefault="006D48DA" w:rsidP="006D48DA">
      <w:pPr>
        <w:spacing w:after="0" w:line="240" w:lineRule="auto"/>
        <w:ind w:right="622"/>
        <w:jc w:val="center"/>
        <w:rPr>
          <w:rFonts w:ascii="Arial" w:eastAsia="Arial" w:hAnsi="Arial" w:cs="Arial"/>
          <w:b/>
        </w:rPr>
      </w:pPr>
    </w:p>
    <w:p w14:paraId="17E0A2C4" w14:textId="77777777" w:rsidR="006D48DA" w:rsidRDefault="006D48DA" w:rsidP="006D48DA">
      <w:pPr>
        <w:spacing w:after="0" w:line="240" w:lineRule="auto"/>
        <w:ind w:right="622"/>
        <w:jc w:val="center"/>
        <w:rPr>
          <w:rFonts w:ascii="Arial" w:eastAsia="Arial" w:hAnsi="Arial" w:cs="Arial"/>
          <w:b/>
        </w:rPr>
      </w:pPr>
    </w:p>
    <w:p w14:paraId="1FD1034F" w14:textId="77777777" w:rsidR="006D48DA" w:rsidRDefault="006D48DA" w:rsidP="006D48DA">
      <w:pPr>
        <w:spacing w:after="0" w:line="240" w:lineRule="auto"/>
        <w:ind w:right="622"/>
        <w:jc w:val="center"/>
        <w:rPr>
          <w:rFonts w:ascii="Arial" w:eastAsia="Arial" w:hAnsi="Arial" w:cs="Arial"/>
          <w:b/>
        </w:rPr>
      </w:pPr>
    </w:p>
    <w:p w14:paraId="3078B9D4" w14:textId="77777777" w:rsidR="006D48DA" w:rsidRDefault="006D48DA" w:rsidP="006D48DA">
      <w:pPr>
        <w:spacing w:after="0" w:line="240" w:lineRule="auto"/>
        <w:ind w:right="622"/>
        <w:jc w:val="center"/>
        <w:rPr>
          <w:rFonts w:ascii="Arial" w:eastAsia="Arial" w:hAnsi="Arial" w:cs="Arial"/>
          <w:b/>
        </w:rPr>
      </w:pPr>
    </w:p>
    <w:p w14:paraId="2E4D3168" w14:textId="77777777" w:rsidR="00E72CF9" w:rsidRDefault="00E72CF9">
      <w:pPr>
        <w:spacing w:after="0" w:line="240" w:lineRule="auto"/>
        <w:ind w:right="622"/>
        <w:jc w:val="center"/>
        <w:rPr>
          <w:rFonts w:ascii="Arial" w:eastAsia="Arial" w:hAnsi="Arial" w:cs="Arial"/>
          <w:b/>
        </w:rPr>
      </w:pPr>
    </w:p>
    <w:p w14:paraId="136DD4EE" w14:textId="77777777" w:rsidR="00E72CF9" w:rsidRDefault="00E72CF9">
      <w:pPr>
        <w:spacing w:after="0" w:line="240" w:lineRule="auto"/>
        <w:ind w:right="622"/>
        <w:jc w:val="center"/>
        <w:rPr>
          <w:rFonts w:ascii="Arial" w:eastAsia="Arial" w:hAnsi="Arial" w:cs="Arial"/>
          <w:b/>
        </w:rPr>
      </w:pPr>
    </w:p>
    <w:p w14:paraId="2BAC2D3C" w14:textId="77777777" w:rsidR="00E72CF9" w:rsidRDefault="00E72CF9">
      <w:pPr>
        <w:spacing w:after="0" w:line="240" w:lineRule="auto"/>
        <w:ind w:right="622"/>
        <w:jc w:val="center"/>
        <w:rPr>
          <w:rFonts w:ascii="Arial" w:eastAsia="Arial" w:hAnsi="Arial" w:cs="Arial"/>
          <w:b/>
        </w:rPr>
      </w:pPr>
    </w:p>
    <w:p w14:paraId="254DA99A" w14:textId="77777777" w:rsidR="00E72CF9" w:rsidRDefault="00E72CF9">
      <w:pPr>
        <w:spacing w:after="0" w:line="240" w:lineRule="auto"/>
        <w:ind w:right="622"/>
        <w:jc w:val="center"/>
        <w:rPr>
          <w:rFonts w:ascii="Arial" w:eastAsia="Arial" w:hAnsi="Arial" w:cs="Arial"/>
          <w:b/>
        </w:rPr>
      </w:pPr>
    </w:p>
    <w:p w14:paraId="01C04ABB" w14:textId="77777777" w:rsidR="00E72CF9" w:rsidRDefault="00E72CF9">
      <w:pPr>
        <w:spacing w:after="0" w:line="240" w:lineRule="auto"/>
        <w:ind w:right="622"/>
        <w:jc w:val="center"/>
        <w:rPr>
          <w:rFonts w:ascii="Arial" w:eastAsia="Arial" w:hAnsi="Arial" w:cs="Arial"/>
          <w:b/>
        </w:rPr>
      </w:pPr>
    </w:p>
    <w:p w14:paraId="12C00863" w14:textId="77777777" w:rsidR="00E72CF9" w:rsidRDefault="00E72CF9">
      <w:pPr>
        <w:spacing w:after="0" w:line="240" w:lineRule="auto"/>
        <w:ind w:right="622"/>
        <w:jc w:val="center"/>
        <w:rPr>
          <w:rFonts w:ascii="Arial" w:eastAsia="Arial" w:hAnsi="Arial" w:cs="Arial"/>
          <w:b/>
        </w:rPr>
      </w:pPr>
    </w:p>
    <w:p w14:paraId="04AC44FD" w14:textId="77777777" w:rsidR="00E72CF9" w:rsidRDefault="00E72CF9">
      <w:pPr>
        <w:spacing w:after="0" w:line="240" w:lineRule="auto"/>
        <w:ind w:right="622"/>
        <w:jc w:val="center"/>
        <w:rPr>
          <w:rFonts w:ascii="Arial" w:eastAsia="Arial" w:hAnsi="Arial" w:cs="Arial"/>
          <w:b/>
        </w:rPr>
      </w:pPr>
    </w:p>
    <w:p w14:paraId="16224A8D" w14:textId="77777777" w:rsidR="00E72CF9" w:rsidRDefault="00E72CF9">
      <w:pPr>
        <w:spacing w:after="0" w:line="240" w:lineRule="auto"/>
        <w:ind w:right="622"/>
        <w:jc w:val="center"/>
        <w:rPr>
          <w:rFonts w:ascii="Arial" w:eastAsia="Arial" w:hAnsi="Arial" w:cs="Arial"/>
          <w:b/>
        </w:rPr>
      </w:pPr>
    </w:p>
    <w:p w14:paraId="4F7ADE9B" w14:textId="77777777" w:rsidR="00E72CF9" w:rsidRDefault="00E72CF9">
      <w:pPr>
        <w:spacing w:after="0" w:line="240" w:lineRule="auto"/>
        <w:ind w:right="622"/>
        <w:jc w:val="center"/>
        <w:rPr>
          <w:rFonts w:ascii="Arial" w:eastAsia="Arial" w:hAnsi="Arial" w:cs="Arial"/>
          <w:b/>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CF2CBF5" w:rsidR="0078779C" w:rsidRDefault="00A00F35">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-44/2023</w:t>
      </w:r>
    </w:p>
    <w:p w14:paraId="3E05DCD9" w14:textId="03966FD9" w:rsidR="0078779C" w:rsidRDefault="00000000">
      <w:pPr>
        <w:spacing w:after="0" w:line="240" w:lineRule="auto"/>
        <w:ind w:right="622"/>
        <w:jc w:val="center"/>
        <w:rPr>
          <w:rFonts w:ascii="Arial" w:eastAsia="Arial" w:hAnsi="Arial" w:cs="Arial"/>
          <w:b/>
        </w:rPr>
      </w:pPr>
      <w:r>
        <w:rPr>
          <w:rFonts w:ascii="Arial" w:eastAsia="Arial" w:hAnsi="Arial" w:cs="Arial"/>
          <w:b/>
        </w:rPr>
        <w:t>“</w:t>
      </w:r>
      <w:r w:rsidR="00197B67">
        <w:rPr>
          <w:rFonts w:ascii="Arial" w:eastAsia="Arial" w:hAnsi="Arial" w:cs="Arial"/>
          <w:b/>
        </w:rPr>
        <w:t xml:space="preserve">ADQUISICIÓN DEL SERVICIO DE </w:t>
      </w:r>
      <w:r w:rsidR="003513AC">
        <w:rPr>
          <w:rFonts w:ascii="Arial" w:eastAsia="Arial" w:hAnsi="Arial" w:cs="Arial"/>
          <w:b/>
        </w:rPr>
        <w:t>RECOLECCIÓN, TRASLADO, DISPOSICIÓN FINAL DE NEUMÁTICOS FUERA DE USO</w:t>
      </w:r>
      <w:r w:rsidR="00197B67">
        <w:rPr>
          <w:rFonts w:ascii="Arial" w:eastAsia="Arial" w:hAnsi="Arial" w:cs="Arial"/>
          <w:b/>
        </w:rPr>
        <w:t xml:space="preserve"> DEL MUNICIPIO</w:t>
      </w:r>
      <w:r w:rsidR="00AF5535">
        <w:rPr>
          <w:rFonts w:ascii="Arial" w:eastAsia="Arial" w:hAnsi="Arial" w:cs="Arial"/>
          <w:b/>
        </w:rPr>
        <w:t xml:space="preserve">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E0A69D7" w14:textId="1DFCDFFA" w:rsidR="0089202F" w:rsidRPr="0089202F" w:rsidRDefault="0089202F" w:rsidP="0089202F">
      <w:pPr>
        <w:spacing w:after="0"/>
        <w:ind w:left="-142"/>
        <w:jc w:val="both"/>
        <w:rPr>
          <w:rFonts w:ascii="Arial" w:hAnsi="Arial" w:cs="Arial"/>
          <w:lang w:eastAsia="en-US"/>
        </w:rPr>
      </w:pPr>
      <w:r w:rsidRPr="0089202F">
        <w:rPr>
          <w:rFonts w:ascii="Arial" w:hAnsi="Arial" w:cs="Arial"/>
          <w:lang w:eastAsia="en-US"/>
        </w:rPr>
        <w:t>El Municipio de Tlajomulco de Zúñiga</w:t>
      </w:r>
      <w:r>
        <w:rPr>
          <w:rFonts w:ascii="Arial" w:hAnsi="Arial" w:cs="Arial"/>
          <w:lang w:eastAsia="en-US"/>
        </w:rPr>
        <w:t xml:space="preserve">, Jalisco </w:t>
      </w:r>
      <w:r w:rsidRPr="0089202F">
        <w:rPr>
          <w:rFonts w:ascii="Arial" w:hAnsi="Arial" w:cs="Arial"/>
          <w:lang w:eastAsia="en-US"/>
        </w:rPr>
        <w:t>tiene como objetivo contar con un procedimiento que nos asegure que el residuo de manejo especial</w:t>
      </w:r>
      <w:r>
        <w:rPr>
          <w:rFonts w:ascii="Arial" w:hAnsi="Arial" w:cs="Arial"/>
          <w:lang w:eastAsia="en-US"/>
        </w:rPr>
        <w:t xml:space="preserve"> de</w:t>
      </w:r>
      <w:r w:rsidRPr="0089202F">
        <w:rPr>
          <w:rFonts w:ascii="Arial" w:hAnsi="Arial" w:cs="Arial"/>
          <w:lang w:eastAsia="en-US"/>
        </w:rPr>
        <w:t xml:space="preserve"> Neumáticos Fuera De Uso (</w:t>
      </w:r>
      <w:proofErr w:type="spellStart"/>
      <w:r w:rsidRPr="0089202F">
        <w:rPr>
          <w:rFonts w:ascii="Arial" w:hAnsi="Arial" w:cs="Arial"/>
          <w:lang w:eastAsia="en-US"/>
        </w:rPr>
        <w:t>NFU</w:t>
      </w:r>
      <w:proofErr w:type="spellEnd"/>
      <w:r w:rsidRPr="0089202F">
        <w:rPr>
          <w:rFonts w:ascii="Arial" w:hAnsi="Arial" w:cs="Arial"/>
          <w:lang w:eastAsia="en-US"/>
        </w:rPr>
        <w:t>) tendrá una disposición adecuada ya que, el manejo de las llantas es un problema general que afecta a todo el país, representando potenciales problemas ambientales y de salud, al ser un hospedero para el mosquito transmisor de dengue y otras enfermedades, además de los problemas ambientales y de riesgo que representa su manejo inadecuado; por tanto, se hace necesario tener alternativas para su aprovechamiento y disposición final adecuada.</w:t>
      </w:r>
    </w:p>
    <w:p w14:paraId="308B3FA3" w14:textId="77777777" w:rsidR="0089202F" w:rsidRPr="0089202F" w:rsidRDefault="0089202F" w:rsidP="0089202F">
      <w:pPr>
        <w:spacing w:after="0"/>
        <w:ind w:left="-142"/>
        <w:jc w:val="both"/>
        <w:rPr>
          <w:rFonts w:ascii="Arial" w:hAnsi="Arial" w:cs="Arial"/>
          <w:color w:val="000000"/>
          <w:lang w:eastAsia="en-US"/>
        </w:rPr>
      </w:pPr>
    </w:p>
    <w:p w14:paraId="69152495" w14:textId="77777777" w:rsidR="0089202F" w:rsidRPr="0089202F" w:rsidRDefault="0089202F" w:rsidP="0089202F">
      <w:pPr>
        <w:spacing w:after="0"/>
        <w:ind w:left="-142"/>
        <w:jc w:val="both"/>
        <w:rPr>
          <w:rFonts w:ascii="Arial" w:hAnsi="Arial" w:cs="Arial"/>
          <w:lang w:eastAsia="en-US"/>
        </w:rPr>
      </w:pPr>
      <w:r w:rsidRPr="0089202F">
        <w:rPr>
          <w:rFonts w:ascii="Arial" w:hAnsi="Arial" w:cs="Arial"/>
          <w:color w:val="000000"/>
          <w:lang w:eastAsia="en-US"/>
        </w:rPr>
        <w:t xml:space="preserve">Los proveedores deberán de cumplir con lo siguiente: </w:t>
      </w:r>
    </w:p>
    <w:p w14:paraId="2369DC31" w14:textId="77777777" w:rsidR="0089202F" w:rsidRPr="0089202F" w:rsidRDefault="0089202F" w:rsidP="0089202F">
      <w:pPr>
        <w:numPr>
          <w:ilvl w:val="0"/>
          <w:numId w:val="18"/>
        </w:numPr>
        <w:autoSpaceDE w:val="0"/>
        <w:autoSpaceDN w:val="0"/>
        <w:spacing w:after="0" w:line="256" w:lineRule="auto"/>
        <w:contextualSpacing/>
        <w:jc w:val="both"/>
        <w:rPr>
          <w:rFonts w:ascii="Arial" w:hAnsi="Arial" w:cs="Arial"/>
          <w:color w:val="000000"/>
        </w:rPr>
      </w:pPr>
      <w:r w:rsidRPr="0089202F">
        <w:rPr>
          <w:rFonts w:ascii="Arial" w:hAnsi="Arial" w:cs="Arial"/>
          <w:color w:val="000000"/>
        </w:rPr>
        <w:t>El proveedor que resulte adjudicado deberá designar y notificar a la licitante quien será el líder de Proyecto y este deberá tener el alcance tanto técnico como administrativo de todas las gestiones necesarias para el óptimo desempeño del servicio, de igual manera la convocante notificará los datos de la persona que será designada como líder de Proyecto y los alcances que este tendrá.</w:t>
      </w:r>
    </w:p>
    <w:p w14:paraId="096AB857" w14:textId="77777777" w:rsidR="0089202F" w:rsidRPr="0089202F" w:rsidRDefault="0089202F" w:rsidP="0089202F">
      <w:pPr>
        <w:numPr>
          <w:ilvl w:val="0"/>
          <w:numId w:val="18"/>
        </w:numPr>
        <w:autoSpaceDE w:val="0"/>
        <w:autoSpaceDN w:val="0"/>
        <w:spacing w:after="0" w:line="256" w:lineRule="auto"/>
        <w:contextualSpacing/>
        <w:jc w:val="both"/>
        <w:rPr>
          <w:rFonts w:ascii="Arial" w:hAnsi="Arial" w:cs="Arial"/>
        </w:rPr>
      </w:pPr>
      <w:r w:rsidRPr="0089202F">
        <w:rPr>
          <w:rFonts w:ascii="Arial" w:hAnsi="Arial" w:cs="Arial"/>
          <w:color w:val="000000"/>
        </w:rPr>
        <w:t xml:space="preserve">El proveedor que resulte adjudicado siempre cuidara la información del cliente en el entendido de que el único fin es la recolección y uso final de </w:t>
      </w:r>
      <w:proofErr w:type="spellStart"/>
      <w:r w:rsidRPr="0089202F">
        <w:rPr>
          <w:rFonts w:ascii="Arial" w:hAnsi="Arial" w:cs="Arial"/>
          <w:color w:val="000000"/>
        </w:rPr>
        <w:t>NFU</w:t>
      </w:r>
      <w:proofErr w:type="spellEnd"/>
      <w:r w:rsidRPr="0089202F">
        <w:rPr>
          <w:rFonts w:ascii="Arial" w:hAnsi="Arial" w:cs="Arial"/>
          <w:color w:val="000000"/>
        </w:rPr>
        <w:t xml:space="preserve"> (neumático fuera de uso) para cubrir las necesidades de operación del Municipio de Tlajomulco y estará apegado a la legislación correspondiente en la materia de protección de datos.  </w:t>
      </w:r>
    </w:p>
    <w:p w14:paraId="5E2EA32B"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que resulte adjudicado deberá presentar un programa de trabajo para coadyuvar con el Municipio sobre el destino final para los </w:t>
      </w:r>
      <w:proofErr w:type="spellStart"/>
      <w:r w:rsidRPr="0089202F">
        <w:rPr>
          <w:rFonts w:ascii="Arial" w:hAnsi="Arial" w:cs="Arial"/>
          <w:color w:val="000000"/>
          <w:lang w:eastAsia="en-US"/>
        </w:rPr>
        <w:t>NFU</w:t>
      </w:r>
      <w:proofErr w:type="spellEnd"/>
      <w:r w:rsidRPr="0089202F">
        <w:rPr>
          <w:rFonts w:ascii="Arial" w:hAnsi="Arial" w:cs="Arial"/>
          <w:color w:val="000000"/>
          <w:lang w:eastAsia="en-US"/>
        </w:rPr>
        <w:t xml:space="preserve"> (neumáticos fuera de uso).</w:t>
      </w:r>
    </w:p>
    <w:p w14:paraId="3E367FFD"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Todas las propuestas deberán considerar la operación en sitio de lunes a viernes de 9:00 a 17:00 horas del día como mínimo, por el periodo de contratación.  </w:t>
      </w:r>
    </w:p>
    <w:p w14:paraId="4BD8DECE"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deberá de oficializar un correo electrónico y teléfono como medio de comunicación directa con el área requirente. </w:t>
      </w:r>
    </w:p>
    <w:p w14:paraId="4595A137"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Los licitantes deberán de considerar como calendario para la ejecución del servicio, un máximo de seis meses a partir de la fecha de adjudicación.</w:t>
      </w:r>
    </w:p>
    <w:p w14:paraId="185687DC"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tener una capacidad instalada de procesamiento de 50 a 60 toneladas al día, tanto en recolección y traslado como en tratamiento del mismo residuo.</w:t>
      </w:r>
    </w:p>
    <w:p w14:paraId="4AA6C455"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entregar factura y manifiesto que avala la disposición de este residuo de manejo especial.</w:t>
      </w:r>
    </w:p>
    <w:p w14:paraId="7AC6E0AB"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recolectar y trasladar un promedio de 100,000 kilos mensuales.</w:t>
      </w:r>
    </w:p>
    <w:p w14:paraId="3AA600A0"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deberá entregar evidencia (tickets de basculas) del registro de la extracción. </w:t>
      </w:r>
    </w:p>
    <w:p w14:paraId="0D72C163"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contar con la siguiente infraestructura para garantizar la entrega del servicio:</w:t>
      </w:r>
    </w:p>
    <w:p w14:paraId="06719C7B"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Unidades para trasladar el residuo</w:t>
      </w:r>
    </w:p>
    <w:p w14:paraId="4F8CBFEC"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Máquina para cargar el residuo</w:t>
      </w:r>
    </w:p>
    <w:p w14:paraId="65ABA523"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Operadores con equipo de seguridad</w:t>
      </w:r>
    </w:p>
    <w:p w14:paraId="04EB18D8"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Carga de residuo en las instalaciones del Municipio de Tlajomulco</w:t>
      </w:r>
    </w:p>
    <w:p w14:paraId="4A24C3E0"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lastRenderedPageBreak/>
        <w:t>Instalaciones para la recepción del desecho</w:t>
      </w:r>
    </w:p>
    <w:p w14:paraId="7F7B450F"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presentar semanalmente un reporte de avances de saneamiento del predio.</w:t>
      </w:r>
    </w:p>
    <w:p w14:paraId="371544BD"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contar con las autorizaciones correspondientes para la recolección, traslado, acopio y tratamiento vigentes, también deberá presentar la documentación que acredite dichas certificaciones.</w:t>
      </w:r>
    </w:p>
    <w:p w14:paraId="45FADCE7" w14:textId="77777777" w:rsidR="0089202F" w:rsidRPr="0089202F" w:rsidRDefault="0089202F" w:rsidP="0089202F">
      <w:pPr>
        <w:spacing w:after="160" w:line="256" w:lineRule="auto"/>
        <w:ind w:left="708"/>
        <w:jc w:val="both"/>
        <w:rPr>
          <w:rFonts w:ascii="Arial" w:hAnsi="Arial" w:cs="Arial"/>
          <w:lang w:eastAsia="en-US"/>
        </w:rPr>
      </w:pPr>
    </w:p>
    <w:p w14:paraId="6656ED54" w14:textId="77777777" w:rsidR="0089202F" w:rsidRPr="0089202F" w:rsidRDefault="0089202F" w:rsidP="0089202F">
      <w:pPr>
        <w:widowControl w:val="0"/>
        <w:autoSpaceDE w:val="0"/>
        <w:autoSpaceDN w:val="0"/>
        <w:spacing w:before="7" w:after="0" w:line="240" w:lineRule="auto"/>
        <w:jc w:val="both"/>
        <w:rPr>
          <w:rFonts w:ascii="Arial" w:eastAsia="Arial" w:hAnsi="Arial" w:cs="Arial"/>
          <w:color w:val="000000"/>
          <w:lang w:eastAsia="en-US"/>
        </w:rPr>
      </w:pPr>
    </w:p>
    <w:p w14:paraId="2FDBAB99" w14:textId="77777777" w:rsidR="0089202F" w:rsidRPr="0089202F" w:rsidRDefault="0089202F" w:rsidP="0089202F">
      <w:pPr>
        <w:numPr>
          <w:ilvl w:val="0"/>
          <w:numId w:val="20"/>
        </w:numPr>
        <w:spacing w:after="160" w:line="256" w:lineRule="auto"/>
        <w:contextualSpacing/>
        <w:jc w:val="both"/>
        <w:rPr>
          <w:rFonts w:ascii="Arial" w:hAnsi="Arial" w:cs="Arial"/>
          <w:b/>
          <w:bCs/>
        </w:rPr>
      </w:pPr>
      <w:r w:rsidRPr="0089202F">
        <w:rPr>
          <w:rFonts w:ascii="Arial" w:hAnsi="Arial" w:cs="Arial"/>
          <w:b/>
          <w:bCs/>
        </w:rPr>
        <w:t>Vigencia del contrato del bien adquirir:</w:t>
      </w:r>
    </w:p>
    <w:p w14:paraId="1952DEA2" w14:textId="4EDDE6E2" w:rsidR="0089202F" w:rsidRPr="0089202F" w:rsidRDefault="0089202F" w:rsidP="0089202F">
      <w:pPr>
        <w:spacing w:after="160" w:line="256" w:lineRule="auto"/>
        <w:ind w:left="720"/>
        <w:contextualSpacing/>
        <w:jc w:val="both"/>
        <w:rPr>
          <w:rFonts w:ascii="Arial" w:hAnsi="Arial" w:cs="Arial"/>
        </w:rPr>
      </w:pPr>
      <w:r>
        <w:rPr>
          <w:rFonts w:ascii="Arial" w:hAnsi="Arial" w:cs="Arial"/>
        </w:rPr>
        <w:t>L</w:t>
      </w:r>
      <w:r w:rsidRPr="0089202F">
        <w:rPr>
          <w:rFonts w:ascii="Arial" w:hAnsi="Arial" w:cs="Arial"/>
        </w:rPr>
        <w:t>a vigencia será a partir de la entrega de la respectiva Orden de Compra hasta abril 2024 posteriores a esta.</w:t>
      </w:r>
    </w:p>
    <w:p w14:paraId="4A1D4073" w14:textId="77777777" w:rsidR="005B45AB" w:rsidRDefault="005B45AB" w:rsidP="00B32297">
      <w:pPr>
        <w:spacing w:after="0" w:line="240" w:lineRule="auto"/>
        <w:ind w:right="622"/>
        <w:jc w:val="both"/>
        <w:rPr>
          <w:rFonts w:ascii="Arial" w:eastAsia="Arial" w:hAnsi="Arial" w:cs="Arial"/>
          <w:sz w:val="20"/>
          <w:szCs w:val="20"/>
        </w:rPr>
      </w:pPr>
    </w:p>
    <w:p w14:paraId="75FCD958" w14:textId="77777777" w:rsidR="005B45AB" w:rsidRDefault="005B45AB" w:rsidP="00B32297">
      <w:pPr>
        <w:spacing w:after="0" w:line="240" w:lineRule="auto"/>
        <w:ind w:right="622"/>
        <w:jc w:val="both"/>
        <w:rPr>
          <w:rFonts w:ascii="Arial" w:eastAsia="Arial" w:hAnsi="Arial" w:cs="Arial"/>
          <w:sz w:val="20"/>
          <w:szCs w:val="20"/>
        </w:rPr>
      </w:pPr>
    </w:p>
    <w:p w14:paraId="0109BCDD" w14:textId="77777777" w:rsidR="006D48DA" w:rsidRDefault="006D48DA" w:rsidP="00B32297">
      <w:pPr>
        <w:spacing w:after="0" w:line="240" w:lineRule="auto"/>
        <w:ind w:right="622"/>
        <w:jc w:val="both"/>
        <w:rPr>
          <w:rFonts w:ascii="Arial" w:eastAsia="Arial" w:hAnsi="Arial" w:cs="Arial"/>
          <w:sz w:val="20"/>
          <w:szCs w:val="20"/>
        </w:rPr>
      </w:pPr>
    </w:p>
    <w:p w14:paraId="0ACA2496" w14:textId="77777777" w:rsidR="006D48DA" w:rsidRDefault="006D48DA" w:rsidP="00B32297">
      <w:pPr>
        <w:spacing w:after="0" w:line="240" w:lineRule="auto"/>
        <w:ind w:right="622"/>
        <w:jc w:val="both"/>
        <w:rPr>
          <w:rFonts w:ascii="Arial" w:eastAsia="Arial" w:hAnsi="Arial" w:cs="Arial"/>
          <w:sz w:val="20"/>
          <w:szCs w:val="20"/>
        </w:rPr>
      </w:pPr>
    </w:p>
    <w:p w14:paraId="43A379BA" w14:textId="77777777" w:rsidR="006D48DA" w:rsidRDefault="006D48DA" w:rsidP="00B32297">
      <w:pPr>
        <w:spacing w:after="0" w:line="240" w:lineRule="auto"/>
        <w:ind w:right="622"/>
        <w:jc w:val="both"/>
        <w:rPr>
          <w:rFonts w:ascii="Arial" w:eastAsia="Arial" w:hAnsi="Arial" w:cs="Arial"/>
          <w:sz w:val="20"/>
          <w:szCs w:val="20"/>
        </w:rPr>
      </w:pPr>
    </w:p>
    <w:p w14:paraId="183D761C" w14:textId="77777777" w:rsidR="006D48DA" w:rsidRDefault="006D48DA" w:rsidP="00B32297">
      <w:pPr>
        <w:spacing w:after="0" w:line="240" w:lineRule="auto"/>
        <w:ind w:right="622"/>
        <w:jc w:val="both"/>
        <w:rPr>
          <w:rFonts w:ascii="Arial" w:eastAsia="Arial" w:hAnsi="Arial" w:cs="Arial"/>
          <w:sz w:val="20"/>
          <w:szCs w:val="20"/>
        </w:rPr>
      </w:pPr>
    </w:p>
    <w:p w14:paraId="681BE124" w14:textId="77777777" w:rsidR="006D48DA" w:rsidRDefault="006D48DA" w:rsidP="00B32297">
      <w:pPr>
        <w:spacing w:after="0" w:line="240" w:lineRule="auto"/>
        <w:ind w:right="622"/>
        <w:jc w:val="both"/>
        <w:rPr>
          <w:rFonts w:ascii="Arial" w:eastAsia="Arial" w:hAnsi="Arial" w:cs="Arial"/>
          <w:sz w:val="20"/>
          <w:szCs w:val="20"/>
        </w:rPr>
      </w:pPr>
    </w:p>
    <w:p w14:paraId="5D353C4B" w14:textId="77777777" w:rsidR="006D48DA" w:rsidRDefault="006D48DA" w:rsidP="00B32297">
      <w:pPr>
        <w:spacing w:after="0" w:line="240" w:lineRule="auto"/>
        <w:ind w:right="622"/>
        <w:jc w:val="both"/>
        <w:rPr>
          <w:rFonts w:ascii="Arial" w:eastAsia="Arial" w:hAnsi="Arial" w:cs="Arial"/>
          <w:sz w:val="20"/>
          <w:szCs w:val="20"/>
        </w:rPr>
      </w:pPr>
    </w:p>
    <w:p w14:paraId="48637CDE" w14:textId="77777777" w:rsidR="006D48DA" w:rsidRDefault="006D48DA" w:rsidP="00B32297">
      <w:pPr>
        <w:spacing w:after="0" w:line="240" w:lineRule="auto"/>
        <w:ind w:right="622"/>
        <w:jc w:val="both"/>
        <w:rPr>
          <w:rFonts w:ascii="Arial" w:eastAsia="Arial" w:hAnsi="Arial" w:cs="Arial"/>
          <w:sz w:val="20"/>
          <w:szCs w:val="20"/>
        </w:rPr>
      </w:pPr>
    </w:p>
    <w:p w14:paraId="21448057" w14:textId="77777777" w:rsidR="006D48DA" w:rsidRDefault="006D48DA" w:rsidP="00B32297">
      <w:pPr>
        <w:spacing w:after="0" w:line="240" w:lineRule="auto"/>
        <w:ind w:right="622"/>
        <w:jc w:val="both"/>
        <w:rPr>
          <w:rFonts w:ascii="Arial" w:eastAsia="Arial" w:hAnsi="Arial" w:cs="Arial"/>
          <w:sz w:val="20"/>
          <w:szCs w:val="20"/>
        </w:rPr>
      </w:pPr>
    </w:p>
    <w:p w14:paraId="7B046F27" w14:textId="77777777" w:rsidR="006D48DA" w:rsidRDefault="006D48DA" w:rsidP="00B32297">
      <w:pPr>
        <w:spacing w:after="0" w:line="240" w:lineRule="auto"/>
        <w:ind w:right="622"/>
        <w:jc w:val="both"/>
        <w:rPr>
          <w:rFonts w:ascii="Arial" w:eastAsia="Arial" w:hAnsi="Arial" w:cs="Arial"/>
          <w:sz w:val="20"/>
          <w:szCs w:val="20"/>
        </w:rPr>
      </w:pPr>
    </w:p>
    <w:p w14:paraId="6B68E222" w14:textId="77777777" w:rsidR="006D48DA" w:rsidRDefault="006D48DA" w:rsidP="00B32297">
      <w:pPr>
        <w:spacing w:after="0" w:line="240" w:lineRule="auto"/>
        <w:ind w:right="622"/>
        <w:jc w:val="both"/>
        <w:rPr>
          <w:rFonts w:ascii="Arial" w:eastAsia="Arial" w:hAnsi="Arial" w:cs="Arial"/>
          <w:sz w:val="20"/>
          <w:szCs w:val="20"/>
        </w:rPr>
      </w:pPr>
    </w:p>
    <w:p w14:paraId="021687BC" w14:textId="77777777" w:rsidR="006D48DA" w:rsidRDefault="006D48DA" w:rsidP="00B32297">
      <w:pPr>
        <w:spacing w:after="0" w:line="240" w:lineRule="auto"/>
        <w:ind w:right="622"/>
        <w:jc w:val="both"/>
        <w:rPr>
          <w:rFonts w:ascii="Arial" w:eastAsia="Arial" w:hAnsi="Arial" w:cs="Arial"/>
          <w:sz w:val="20"/>
          <w:szCs w:val="20"/>
        </w:rPr>
      </w:pPr>
    </w:p>
    <w:p w14:paraId="0772EB60" w14:textId="77777777" w:rsidR="006D48DA" w:rsidRDefault="006D48DA" w:rsidP="00B32297">
      <w:pPr>
        <w:spacing w:after="0" w:line="240" w:lineRule="auto"/>
        <w:ind w:right="622"/>
        <w:jc w:val="both"/>
        <w:rPr>
          <w:rFonts w:ascii="Arial" w:eastAsia="Arial" w:hAnsi="Arial" w:cs="Arial"/>
          <w:sz w:val="20"/>
          <w:szCs w:val="20"/>
        </w:rPr>
      </w:pPr>
    </w:p>
    <w:p w14:paraId="01057751" w14:textId="77777777" w:rsidR="006D48DA" w:rsidRDefault="006D48DA" w:rsidP="00B32297">
      <w:pPr>
        <w:spacing w:after="0" w:line="240" w:lineRule="auto"/>
        <w:ind w:right="622"/>
        <w:jc w:val="both"/>
        <w:rPr>
          <w:rFonts w:ascii="Arial" w:eastAsia="Arial" w:hAnsi="Arial" w:cs="Arial"/>
          <w:sz w:val="20"/>
          <w:szCs w:val="20"/>
        </w:rPr>
      </w:pPr>
    </w:p>
    <w:p w14:paraId="422A1C13" w14:textId="77777777" w:rsidR="006D48DA" w:rsidRDefault="006D48DA" w:rsidP="00B32297">
      <w:pPr>
        <w:spacing w:after="0" w:line="240" w:lineRule="auto"/>
        <w:ind w:right="622"/>
        <w:jc w:val="both"/>
        <w:rPr>
          <w:rFonts w:ascii="Arial" w:eastAsia="Arial" w:hAnsi="Arial" w:cs="Arial"/>
          <w:sz w:val="20"/>
          <w:szCs w:val="20"/>
        </w:rPr>
      </w:pPr>
    </w:p>
    <w:p w14:paraId="31331A23" w14:textId="77777777" w:rsidR="006D48DA" w:rsidRDefault="006D48DA" w:rsidP="00B32297">
      <w:pPr>
        <w:spacing w:after="0" w:line="240" w:lineRule="auto"/>
        <w:ind w:right="622"/>
        <w:jc w:val="both"/>
        <w:rPr>
          <w:rFonts w:ascii="Arial" w:eastAsia="Arial" w:hAnsi="Arial" w:cs="Arial"/>
          <w:sz w:val="20"/>
          <w:szCs w:val="20"/>
        </w:rPr>
      </w:pPr>
    </w:p>
    <w:p w14:paraId="609C2682" w14:textId="77777777" w:rsidR="006D48DA" w:rsidRDefault="006D48DA" w:rsidP="00B32297">
      <w:pPr>
        <w:spacing w:after="0" w:line="240" w:lineRule="auto"/>
        <w:ind w:right="622"/>
        <w:jc w:val="both"/>
        <w:rPr>
          <w:rFonts w:ascii="Arial" w:eastAsia="Arial" w:hAnsi="Arial" w:cs="Arial"/>
          <w:sz w:val="20"/>
          <w:szCs w:val="20"/>
        </w:rPr>
      </w:pPr>
    </w:p>
    <w:p w14:paraId="40FF9EBC" w14:textId="77777777" w:rsidR="006D48DA" w:rsidRDefault="006D48DA" w:rsidP="00B32297">
      <w:pPr>
        <w:spacing w:after="0" w:line="240" w:lineRule="auto"/>
        <w:ind w:right="622"/>
        <w:jc w:val="both"/>
        <w:rPr>
          <w:rFonts w:ascii="Arial" w:eastAsia="Arial" w:hAnsi="Arial" w:cs="Arial"/>
          <w:sz w:val="20"/>
          <w:szCs w:val="20"/>
        </w:rPr>
      </w:pPr>
    </w:p>
    <w:p w14:paraId="3005C59B" w14:textId="77777777" w:rsidR="006D48DA" w:rsidRDefault="006D48DA" w:rsidP="00B32297">
      <w:pPr>
        <w:spacing w:after="0" w:line="240" w:lineRule="auto"/>
        <w:ind w:right="622"/>
        <w:jc w:val="both"/>
        <w:rPr>
          <w:rFonts w:ascii="Arial" w:eastAsia="Arial" w:hAnsi="Arial" w:cs="Arial"/>
          <w:sz w:val="20"/>
          <w:szCs w:val="20"/>
        </w:rPr>
      </w:pPr>
    </w:p>
    <w:p w14:paraId="43BF98BF" w14:textId="77777777" w:rsidR="006D48DA" w:rsidRDefault="006D48DA" w:rsidP="00B32297">
      <w:pPr>
        <w:spacing w:after="0" w:line="240" w:lineRule="auto"/>
        <w:ind w:right="622"/>
        <w:jc w:val="both"/>
        <w:rPr>
          <w:rFonts w:ascii="Arial" w:eastAsia="Arial" w:hAnsi="Arial" w:cs="Arial"/>
          <w:sz w:val="20"/>
          <w:szCs w:val="20"/>
        </w:rPr>
      </w:pPr>
    </w:p>
    <w:p w14:paraId="2B13CEA7" w14:textId="77777777" w:rsidR="006D48DA" w:rsidRDefault="006D48DA" w:rsidP="00B32297">
      <w:pPr>
        <w:spacing w:after="0" w:line="240" w:lineRule="auto"/>
        <w:ind w:right="622"/>
        <w:jc w:val="both"/>
        <w:rPr>
          <w:rFonts w:ascii="Arial" w:eastAsia="Arial" w:hAnsi="Arial" w:cs="Arial"/>
          <w:sz w:val="20"/>
          <w:szCs w:val="20"/>
        </w:rPr>
      </w:pPr>
    </w:p>
    <w:p w14:paraId="38D42146" w14:textId="77777777" w:rsidR="006D48DA" w:rsidRDefault="006D48DA" w:rsidP="00B32297">
      <w:pPr>
        <w:spacing w:after="0" w:line="240" w:lineRule="auto"/>
        <w:ind w:right="622"/>
        <w:jc w:val="both"/>
        <w:rPr>
          <w:rFonts w:ascii="Arial" w:eastAsia="Arial" w:hAnsi="Arial" w:cs="Arial"/>
          <w:sz w:val="20"/>
          <w:szCs w:val="20"/>
        </w:rPr>
      </w:pPr>
    </w:p>
    <w:p w14:paraId="40F12910" w14:textId="77777777" w:rsidR="006D48DA" w:rsidRDefault="006D48DA" w:rsidP="00B32297">
      <w:pPr>
        <w:spacing w:after="0" w:line="240" w:lineRule="auto"/>
        <w:ind w:right="622"/>
        <w:jc w:val="both"/>
        <w:rPr>
          <w:rFonts w:ascii="Arial" w:eastAsia="Arial" w:hAnsi="Arial" w:cs="Arial"/>
          <w:sz w:val="20"/>
          <w:szCs w:val="20"/>
        </w:rPr>
      </w:pPr>
    </w:p>
    <w:p w14:paraId="4FDC2C8B" w14:textId="77777777" w:rsidR="006D48DA" w:rsidRDefault="006D48DA" w:rsidP="00B32297">
      <w:pPr>
        <w:spacing w:after="0" w:line="240" w:lineRule="auto"/>
        <w:ind w:right="622"/>
        <w:jc w:val="both"/>
        <w:rPr>
          <w:rFonts w:ascii="Arial" w:eastAsia="Arial" w:hAnsi="Arial" w:cs="Arial"/>
          <w:sz w:val="20"/>
          <w:szCs w:val="20"/>
        </w:rPr>
      </w:pPr>
    </w:p>
    <w:p w14:paraId="0903483F" w14:textId="77777777" w:rsidR="006D48DA" w:rsidRDefault="006D48DA" w:rsidP="00B32297">
      <w:pPr>
        <w:spacing w:after="0" w:line="240" w:lineRule="auto"/>
        <w:ind w:right="622"/>
        <w:jc w:val="both"/>
        <w:rPr>
          <w:rFonts w:ascii="Arial" w:eastAsia="Arial" w:hAnsi="Arial" w:cs="Arial"/>
          <w:sz w:val="20"/>
          <w:szCs w:val="20"/>
        </w:rPr>
      </w:pPr>
    </w:p>
    <w:p w14:paraId="756CC41B" w14:textId="77777777" w:rsidR="006D48DA" w:rsidRDefault="006D48DA" w:rsidP="00B32297">
      <w:pPr>
        <w:spacing w:after="0" w:line="240" w:lineRule="auto"/>
        <w:ind w:right="622"/>
        <w:jc w:val="both"/>
        <w:rPr>
          <w:rFonts w:ascii="Arial" w:eastAsia="Arial" w:hAnsi="Arial" w:cs="Arial"/>
          <w:sz w:val="20"/>
          <w:szCs w:val="20"/>
        </w:rPr>
      </w:pPr>
    </w:p>
    <w:p w14:paraId="32BEC93C" w14:textId="77777777" w:rsidR="006D48DA" w:rsidRDefault="006D48DA" w:rsidP="00B32297">
      <w:pPr>
        <w:spacing w:after="0" w:line="240" w:lineRule="auto"/>
        <w:ind w:right="622"/>
        <w:jc w:val="both"/>
        <w:rPr>
          <w:rFonts w:ascii="Arial" w:eastAsia="Arial" w:hAnsi="Arial" w:cs="Arial"/>
          <w:sz w:val="20"/>
          <w:szCs w:val="20"/>
        </w:rPr>
      </w:pPr>
    </w:p>
    <w:p w14:paraId="582996A7" w14:textId="77777777" w:rsidR="006D48DA" w:rsidRDefault="006D48DA" w:rsidP="00B32297">
      <w:pPr>
        <w:spacing w:after="0" w:line="240" w:lineRule="auto"/>
        <w:ind w:right="622"/>
        <w:jc w:val="both"/>
        <w:rPr>
          <w:rFonts w:ascii="Arial" w:eastAsia="Arial" w:hAnsi="Arial" w:cs="Arial"/>
          <w:sz w:val="20"/>
          <w:szCs w:val="20"/>
        </w:rPr>
      </w:pPr>
    </w:p>
    <w:p w14:paraId="71EB6054" w14:textId="77777777" w:rsidR="006D48DA" w:rsidRDefault="006D48DA" w:rsidP="00B32297">
      <w:pPr>
        <w:spacing w:after="0" w:line="240" w:lineRule="auto"/>
        <w:ind w:right="622"/>
        <w:jc w:val="both"/>
        <w:rPr>
          <w:rFonts w:ascii="Arial" w:eastAsia="Arial" w:hAnsi="Arial" w:cs="Arial"/>
          <w:sz w:val="20"/>
          <w:szCs w:val="20"/>
        </w:rPr>
      </w:pPr>
    </w:p>
    <w:p w14:paraId="1752236C" w14:textId="77777777" w:rsidR="006D48DA" w:rsidRDefault="006D48DA" w:rsidP="00B32297">
      <w:pPr>
        <w:spacing w:after="0" w:line="240" w:lineRule="auto"/>
        <w:ind w:right="622"/>
        <w:jc w:val="both"/>
        <w:rPr>
          <w:rFonts w:ascii="Arial" w:eastAsia="Arial" w:hAnsi="Arial" w:cs="Arial"/>
          <w:sz w:val="20"/>
          <w:szCs w:val="20"/>
        </w:rPr>
      </w:pPr>
    </w:p>
    <w:p w14:paraId="52CAFBA5" w14:textId="77777777" w:rsidR="006D48DA" w:rsidRDefault="006D48DA" w:rsidP="00B32297">
      <w:pPr>
        <w:spacing w:after="0" w:line="240" w:lineRule="auto"/>
        <w:ind w:right="622"/>
        <w:jc w:val="both"/>
        <w:rPr>
          <w:rFonts w:ascii="Arial" w:eastAsia="Arial" w:hAnsi="Arial" w:cs="Arial"/>
          <w:sz w:val="20"/>
          <w:szCs w:val="20"/>
        </w:rPr>
      </w:pPr>
    </w:p>
    <w:p w14:paraId="2E487935" w14:textId="77777777" w:rsidR="006D48DA" w:rsidRDefault="006D48DA" w:rsidP="00B32297">
      <w:pPr>
        <w:spacing w:after="0" w:line="240" w:lineRule="auto"/>
        <w:ind w:right="622"/>
        <w:jc w:val="both"/>
        <w:rPr>
          <w:rFonts w:ascii="Arial" w:eastAsia="Arial" w:hAnsi="Arial" w:cs="Arial"/>
          <w:sz w:val="20"/>
          <w:szCs w:val="20"/>
        </w:rPr>
      </w:pPr>
    </w:p>
    <w:p w14:paraId="258C3AF2" w14:textId="77777777" w:rsidR="006D48DA" w:rsidRDefault="006D48DA" w:rsidP="00B32297">
      <w:pPr>
        <w:spacing w:after="0" w:line="240" w:lineRule="auto"/>
        <w:ind w:right="622"/>
        <w:jc w:val="both"/>
        <w:rPr>
          <w:rFonts w:ascii="Arial" w:eastAsia="Arial" w:hAnsi="Arial" w:cs="Arial"/>
          <w:sz w:val="20"/>
          <w:szCs w:val="20"/>
        </w:rPr>
      </w:pPr>
    </w:p>
    <w:p w14:paraId="3A01C3ED" w14:textId="77777777" w:rsidR="006D48DA" w:rsidRDefault="006D48DA" w:rsidP="00B32297">
      <w:pPr>
        <w:spacing w:after="0" w:line="240" w:lineRule="auto"/>
        <w:ind w:right="622"/>
        <w:jc w:val="both"/>
        <w:rPr>
          <w:rFonts w:ascii="Arial" w:eastAsia="Arial" w:hAnsi="Arial" w:cs="Arial"/>
          <w:sz w:val="20"/>
          <w:szCs w:val="20"/>
        </w:rPr>
      </w:pPr>
    </w:p>
    <w:p w14:paraId="7BFB6E9C" w14:textId="77777777" w:rsidR="006D48DA" w:rsidRDefault="006D48DA" w:rsidP="00B32297">
      <w:pPr>
        <w:spacing w:after="0" w:line="240" w:lineRule="auto"/>
        <w:ind w:right="622"/>
        <w:jc w:val="both"/>
        <w:rPr>
          <w:rFonts w:ascii="Arial" w:eastAsia="Arial" w:hAnsi="Arial" w:cs="Arial"/>
          <w:sz w:val="20"/>
          <w:szCs w:val="20"/>
        </w:rPr>
      </w:pPr>
    </w:p>
    <w:p w14:paraId="686CDF4F" w14:textId="77777777" w:rsidR="006D48DA" w:rsidRDefault="006D48DA" w:rsidP="00B32297">
      <w:pPr>
        <w:spacing w:after="0" w:line="240" w:lineRule="auto"/>
        <w:ind w:right="622"/>
        <w:jc w:val="both"/>
        <w:rPr>
          <w:rFonts w:ascii="Arial" w:eastAsia="Arial" w:hAnsi="Arial" w:cs="Arial"/>
          <w:sz w:val="20"/>
          <w:szCs w:val="20"/>
        </w:rPr>
      </w:pPr>
    </w:p>
    <w:p w14:paraId="61866876" w14:textId="77777777" w:rsidR="006D48DA" w:rsidRDefault="006D48DA" w:rsidP="006D48DA">
      <w:pPr>
        <w:spacing w:after="0" w:line="240" w:lineRule="auto"/>
        <w:ind w:firstLine="708"/>
        <w:jc w:val="center"/>
        <w:rPr>
          <w:rFonts w:ascii="Arial" w:hAnsi="Arial" w:cs="Arial"/>
          <w:b/>
          <w:sz w:val="32"/>
          <w:szCs w:val="32"/>
        </w:rPr>
      </w:pPr>
    </w:p>
    <w:p w14:paraId="7C625666" w14:textId="77777777" w:rsidR="006D48DA" w:rsidRPr="00315BDF" w:rsidRDefault="006D48DA" w:rsidP="006D48DA">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3997798" w14:textId="46901BB4" w:rsidR="006D48DA" w:rsidRPr="00315BDF" w:rsidRDefault="006D48DA" w:rsidP="006D48DA">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44/</w:t>
      </w:r>
      <w:r w:rsidRPr="00315BDF">
        <w:rPr>
          <w:rFonts w:ascii="Arial" w:hAnsi="Arial" w:cs="Arial"/>
          <w:sz w:val="28"/>
          <w:szCs w:val="28"/>
        </w:rPr>
        <w:t>202</w:t>
      </w:r>
      <w:r>
        <w:rPr>
          <w:rFonts w:ascii="Arial" w:hAnsi="Arial" w:cs="Arial"/>
          <w:sz w:val="28"/>
          <w:szCs w:val="28"/>
        </w:rPr>
        <w:t>3</w:t>
      </w:r>
    </w:p>
    <w:p w14:paraId="118DFBD5" w14:textId="77777777" w:rsidR="006D48DA" w:rsidRPr="00315BDF" w:rsidRDefault="006D48DA" w:rsidP="006D48DA">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6D48DA" w:rsidRPr="00315BDF" w14:paraId="0CA015DF" w14:textId="77777777" w:rsidTr="00485BD9">
        <w:tc>
          <w:tcPr>
            <w:tcW w:w="9054" w:type="dxa"/>
            <w:gridSpan w:val="2"/>
          </w:tcPr>
          <w:p w14:paraId="0F02C64A" w14:textId="77777777" w:rsidR="006D48DA" w:rsidRPr="00315BDF" w:rsidRDefault="006D48DA" w:rsidP="00485BD9">
            <w:pPr>
              <w:jc w:val="center"/>
              <w:rPr>
                <w:rFonts w:ascii="Arial" w:hAnsi="Arial" w:cs="Arial"/>
              </w:rPr>
            </w:pPr>
            <w:r w:rsidRPr="00315BDF">
              <w:rPr>
                <w:rFonts w:ascii="Arial" w:hAnsi="Arial" w:cs="Arial"/>
                <w:noProof/>
              </w:rPr>
              <w:drawing>
                <wp:inline distT="0" distB="0" distL="0" distR="0" wp14:anchorId="68862D7B" wp14:editId="7E8BAF4E">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87DC94A" w14:textId="77777777" w:rsidR="006D48DA" w:rsidRPr="00315BDF" w:rsidRDefault="006D48DA" w:rsidP="00485BD9">
            <w:pPr>
              <w:rPr>
                <w:rFonts w:ascii="Arial" w:hAnsi="Arial" w:cs="Arial"/>
              </w:rPr>
            </w:pPr>
          </w:p>
        </w:tc>
      </w:tr>
      <w:tr w:rsidR="006D48DA" w:rsidRPr="00315BDF" w14:paraId="47A2F75A" w14:textId="77777777" w:rsidTr="00485BD9">
        <w:tc>
          <w:tcPr>
            <w:tcW w:w="9054" w:type="dxa"/>
            <w:gridSpan w:val="2"/>
          </w:tcPr>
          <w:p w14:paraId="7473B465" w14:textId="77777777" w:rsidR="006D48DA" w:rsidRPr="00315BDF" w:rsidRDefault="006D48DA" w:rsidP="00485BD9">
            <w:pPr>
              <w:jc w:val="center"/>
              <w:rPr>
                <w:rFonts w:ascii="Arial" w:hAnsi="Arial" w:cs="Arial"/>
                <w:b/>
              </w:rPr>
            </w:pPr>
            <w:r w:rsidRPr="00315BDF">
              <w:rPr>
                <w:rFonts w:ascii="Arial" w:hAnsi="Arial" w:cs="Arial"/>
                <w:b/>
              </w:rPr>
              <w:t>MUNICIPIO DE TLAJOMULCO DE ZÚÑIGA, JALISCO</w:t>
            </w:r>
          </w:p>
          <w:p w14:paraId="15DC833A" w14:textId="77777777" w:rsidR="006D48DA" w:rsidRPr="00315BDF" w:rsidRDefault="006D48DA" w:rsidP="00485BD9">
            <w:pPr>
              <w:jc w:val="center"/>
              <w:rPr>
                <w:rFonts w:ascii="Arial" w:hAnsi="Arial" w:cs="Arial"/>
              </w:rPr>
            </w:pPr>
            <w:r w:rsidRPr="00315BDF">
              <w:rPr>
                <w:rFonts w:ascii="Arial" w:hAnsi="Arial" w:cs="Arial"/>
                <w:b/>
              </w:rPr>
              <w:t>DIRECCIÓN DE RECURSOS MATERIALES</w:t>
            </w:r>
          </w:p>
        </w:tc>
      </w:tr>
      <w:tr w:rsidR="006D48DA" w:rsidRPr="00315BDF" w14:paraId="328F3FEB" w14:textId="77777777" w:rsidTr="00485BD9">
        <w:tc>
          <w:tcPr>
            <w:tcW w:w="9054" w:type="dxa"/>
            <w:gridSpan w:val="2"/>
          </w:tcPr>
          <w:p w14:paraId="51F802C6" w14:textId="77777777" w:rsidR="006D48DA" w:rsidRPr="00315BDF" w:rsidRDefault="006D48DA" w:rsidP="00485BD9">
            <w:pPr>
              <w:jc w:val="center"/>
              <w:rPr>
                <w:rFonts w:ascii="Arial" w:hAnsi="Arial" w:cs="Arial"/>
              </w:rPr>
            </w:pPr>
            <w:r w:rsidRPr="00315BDF">
              <w:rPr>
                <w:rFonts w:ascii="Arial" w:hAnsi="Arial" w:cs="Arial"/>
              </w:rPr>
              <w:t>DATOS DE LICITACIÓN</w:t>
            </w:r>
          </w:p>
        </w:tc>
      </w:tr>
      <w:tr w:rsidR="006D48DA" w:rsidRPr="00315BDF" w14:paraId="13E9E355" w14:textId="77777777" w:rsidTr="00485BD9">
        <w:tc>
          <w:tcPr>
            <w:tcW w:w="9054" w:type="dxa"/>
            <w:gridSpan w:val="2"/>
          </w:tcPr>
          <w:p w14:paraId="3C93F9FB" w14:textId="77777777" w:rsidR="006D48DA" w:rsidRPr="00315BDF" w:rsidRDefault="006D48DA" w:rsidP="00485BD9">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6D48DA" w:rsidRPr="00315BDF" w14:paraId="4C813032" w14:textId="77777777" w:rsidTr="00485BD9">
        <w:tc>
          <w:tcPr>
            <w:tcW w:w="4527" w:type="dxa"/>
          </w:tcPr>
          <w:p w14:paraId="0EC302DB" w14:textId="77777777" w:rsidR="006D48DA" w:rsidRPr="00315BDF" w:rsidRDefault="006D48DA" w:rsidP="00485BD9">
            <w:pPr>
              <w:jc w:val="both"/>
              <w:rPr>
                <w:rFonts w:ascii="Arial" w:hAnsi="Arial" w:cs="Arial"/>
              </w:rPr>
            </w:pPr>
          </w:p>
        </w:tc>
        <w:tc>
          <w:tcPr>
            <w:tcW w:w="4527" w:type="dxa"/>
          </w:tcPr>
          <w:p w14:paraId="6A515044" w14:textId="717C3736" w:rsidR="006D48DA" w:rsidRPr="00BB681E" w:rsidRDefault="006D48DA" w:rsidP="006D48DA">
            <w:pPr>
              <w:tabs>
                <w:tab w:val="left" w:pos="3278"/>
              </w:tabs>
              <w:jc w:val="both"/>
              <w:rPr>
                <w:rFonts w:ascii="Arial" w:hAnsi="Arial" w:cs="Arial"/>
                <w:b/>
                <w:bCs/>
              </w:rPr>
            </w:pPr>
            <w:proofErr w:type="spellStart"/>
            <w:r w:rsidRPr="006D48DA">
              <w:rPr>
                <w:rFonts w:ascii="Arial" w:eastAsia="Arial" w:hAnsi="Arial" w:cs="Arial"/>
                <w:b/>
              </w:rPr>
              <w:t>OM</w:t>
            </w:r>
            <w:proofErr w:type="spellEnd"/>
            <w:r w:rsidRPr="006D48DA">
              <w:rPr>
                <w:rFonts w:ascii="Arial" w:eastAsia="Arial" w:hAnsi="Arial" w:cs="Arial"/>
                <w:b/>
              </w:rPr>
              <w:t>-44/2023</w:t>
            </w:r>
            <w:r>
              <w:rPr>
                <w:rFonts w:ascii="Arial" w:eastAsia="Arial" w:hAnsi="Arial" w:cs="Arial"/>
                <w:b/>
              </w:rPr>
              <w:t xml:space="preserve"> </w:t>
            </w:r>
            <w:r w:rsidRPr="006D48DA">
              <w:rPr>
                <w:rFonts w:ascii="Arial" w:eastAsia="Arial" w:hAnsi="Arial" w:cs="Arial"/>
                <w:b/>
              </w:rPr>
              <w:t>“ADQUISICIÓN DEL SERVICIO DE RECOLECCIÓN, TRASLADO, DISPOSICIÓN FINAL DE NEUMÁTICOS FUERA DE USO DEL MUNICIPIO DE TLAJOMULCO DE ZÚÑIGA, JALISCO”</w:t>
            </w:r>
          </w:p>
        </w:tc>
      </w:tr>
      <w:tr w:rsidR="006D48DA" w:rsidRPr="00315BDF" w14:paraId="39FD8D6A" w14:textId="77777777" w:rsidTr="00485BD9">
        <w:tc>
          <w:tcPr>
            <w:tcW w:w="9054" w:type="dxa"/>
            <w:gridSpan w:val="2"/>
          </w:tcPr>
          <w:p w14:paraId="1322D2CC" w14:textId="77777777" w:rsidR="006D48DA" w:rsidRPr="00315BDF" w:rsidRDefault="006D48DA" w:rsidP="00485BD9">
            <w:pPr>
              <w:jc w:val="center"/>
              <w:rPr>
                <w:rFonts w:ascii="Arial" w:hAnsi="Arial" w:cs="Arial"/>
                <w:b/>
              </w:rPr>
            </w:pPr>
            <w:r w:rsidRPr="00315BDF">
              <w:rPr>
                <w:rFonts w:ascii="Arial" w:hAnsi="Arial" w:cs="Arial"/>
                <w:b/>
              </w:rPr>
              <w:t>DATOS DEL LICITANTE</w:t>
            </w:r>
          </w:p>
        </w:tc>
      </w:tr>
      <w:tr w:rsidR="006D48DA" w:rsidRPr="00315BDF" w14:paraId="114B23A7" w14:textId="77777777" w:rsidTr="00485BD9">
        <w:tc>
          <w:tcPr>
            <w:tcW w:w="4527" w:type="dxa"/>
          </w:tcPr>
          <w:p w14:paraId="4F26E2EA" w14:textId="77777777" w:rsidR="006D48DA" w:rsidRPr="00315BDF" w:rsidRDefault="006D48DA" w:rsidP="00485BD9">
            <w:pPr>
              <w:jc w:val="both"/>
              <w:rPr>
                <w:rFonts w:ascii="Arial" w:hAnsi="Arial" w:cs="Arial"/>
              </w:rPr>
            </w:pPr>
            <w:r w:rsidRPr="00315BDF">
              <w:rPr>
                <w:rFonts w:ascii="Arial" w:hAnsi="Arial" w:cs="Arial"/>
              </w:rPr>
              <w:t xml:space="preserve">LICITANTE </w:t>
            </w:r>
          </w:p>
        </w:tc>
        <w:tc>
          <w:tcPr>
            <w:tcW w:w="4527" w:type="dxa"/>
          </w:tcPr>
          <w:p w14:paraId="21DC08D2" w14:textId="77777777" w:rsidR="006D48DA" w:rsidRPr="00315BDF" w:rsidRDefault="006D48DA" w:rsidP="00485BD9">
            <w:pPr>
              <w:jc w:val="both"/>
              <w:rPr>
                <w:rFonts w:ascii="Arial" w:hAnsi="Arial" w:cs="Arial"/>
              </w:rPr>
            </w:pPr>
          </w:p>
        </w:tc>
      </w:tr>
      <w:tr w:rsidR="006D48DA" w:rsidRPr="00315BDF" w14:paraId="09D4296B" w14:textId="77777777" w:rsidTr="00485BD9">
        <w:tc>
          <w:tcPr>
            <w:tcW w:w="4527" w:type="dxa"/>
          </w:tcPr>
          <w:p w14:paraId="0AA37C76" w14:textId="77777777" w:rsidR="006D48DA" w:rsidRPr="00315BDF" w:rsidRDefault="006D48DA" w:rsidP="00485BD9">
            <w:pPr>
              <w:jc w:val="both"/>
              <w:rPr>
                <w:rFonts w:ascii="Arial" w:hAnsi="Arial" w:cs="Arial"/>
              </w:rPr>
            </w:pPr>
            <w:r w:rsidRPr="00315BDF">
              <w:rPr>
                <w:rFonts w:ascii="Arial" w:hAnsi="Arial" w:cs="Arial"/>
              </w:rPr>
              <w:t>R. F. C.</w:t>
            </w:r>
          </w:p>
        </w:tc>
        <w:tc>
          <w:tcPr>
            <w:tcW w:w="4527" w:type="dxa"/>
          </w:tcPr>
          <w:p w14:paraId="3CEA7696" w14:textId="77777777" w:rsidR="006D48DA" w:rsidRPr="00315BDF" w:rsidRDefault="006D48DA" w:rsidP="00485BD9">
            <w:pPr>
              <w:jc w:val="both"/>
              <w:rPr>
                <w:rFonts w:ascii="Arial" w:hAnsi="Arial" w:cs="Arial"/>
              </w:rPr>
            </w:pPr>
          </w:p>
        </w:tc>
      </w:tr>
      <w:tr w:rsidR="006D48DA" w:rsidRPr="00315BDF" w14:paraId="3E3A5722" w14:textId="77777777" w:rsidTr="00485BD9">
        <w:tc>
          <w:tcPr>
            <w:tcW w:w="4527" w:type="dxa"/>
          </w:tcPr>
          <w:p w14:paraId="2B45A7F1" w14:textId="77777777" w:rsidR="006D48DA" w:rsidRPr="00315BDF" w:rsidRDefault="006D48DA" w:rsidP="00485BD9">
            <w:pPr>
              <w:jc w:val="both"/>
              <w:rPr>
                <w:rFonts w:ascii="Arial" w:hAnsi="Arial" w:cs="Arial"/>
              </w:rPr>
            </w:pPr>
            <w:r w:rsidRPr="00315BDF">
              <w:rPr>
                <w:rFonts w:ascii="Arial" w:hAnsi="Arial" w:cs="Arial"/>
              </w:rPr>
              <w:t>NO. DE PROVEEDOR (PARA EL CASO DE CONTAR CON NÚMERO)</w:t>
            </w:r>
          </w:p>
        </w:tc>
        <w:tc>
          <w:tcPr>
            <w:tcW w:w="4527" w:type="dxa"/>
          </w:tcPr>
          <w:p w14:paraId="2A4899A0" w14:textId="77777777" w:rsidR="006D48DA" w:rsidRPr="00315BDF" w:rsidRDefault="006D48DA" w:rsidP="00485BD9">
            <w:pPr>
              <w:tabs>
                <w:tab w:val="left" w:pos="1628"/>
              </w:tabs>
              <w:jc w:val="both"/>
              <w:rPr>
                <w:rFonts w:ascii="Arial" w:hAnsi="Arial" w:cs="Arial"/>
              </w:rPr>
            </w:pPr>
          </w:p>
        </w:tc>
      </w:tr>
      <w:tr w:rsidR="006D48DA" w:rsidRPr="00315BDF" w14:paraId="35F4B02B" w14:textId="77777777" w:rsidTr="00485BD9">
        <w:tc>
          <w:tcPr>
            <w:tcW w:w="4527" w:type="dxa"/>
          </w:tcPr>
          <w:p w14:paraId="5F2D7C2E" w14:textId="77777777" w:rsidR="006D48DA" w:rsidRPr="00315BDF" w:rsidRDefault="006D48DA" w:rsidP="00485BD9">
            <w:pPr>
              <w:jc w:val="both"/>
              <w:rPr>
                <w:rFonts w:ascii="Arial" w:hAnsi="Arial" w:cs="Arial"/>
              </w:rPr>
            </w:pPr>
            <w:r w:rsidRPr="00315BDF">
              <w:rPr>
                <w:rFonts w:ascii="Arial" w:hAnsi="Arial" w:cs="Arial"/>
              </w:rPr>
              <w:t>NOMBRE DE REPRESENTANTE</w:t>
            </w:r>
          </w:p>
        </w:tc>
        <w:tc>
          <w:tcPr>
            <w:tcW w:w="4527" w:type="dxa"/>
          </w:tcPr>
          <w:p w14:paraId="6F01DFD4" w14:textId="77777777" w:rsidR="006D48DA" w:rsidRPr="00315BDF" w:rsidRDefault="006D48DA" w:rsidP="00485BD9">
            <w:pPr>
              <w:jc w:val="both"/>
              <w:rPr>
                <w:rFonts w:ascii="Arial" w:hAnsi="Arial" w:cs="Arial"/>
              </w:rPr>
            </w:pPr>
          </w:p>
        </w:tc>
      </w:tr>
      <w:tr w:rsidR="006D48DA" w:rsidRPr="00315BDF" w14:paraId="00652764" w14:textId="77777777" w:rsidTr="00485BD9">
        <w:tc>
          <w:tcPr>
            <w:tcW w:w="4527" w:type="dxa"/>
          </w:tcPr>
          <w:p w14:paraId="071727AF" w14:textId="77777777" w:rsidR="006D48DA" w:rsidRPr="00315BDF" w:rsidRDefault="006D48DA" w:rsidP="00485BD9">
            <w:pPr>
              <w:jc w:val="both"/>
              <w:rPr>
                <w:rFonts w:ascii="Arial" w:hAnsi="Arial" w:cs="Arial"/>
              </w:rPr>
            </w:pPr>
            <w:r w:rsidRPr="00315BDF">
              <w:rPr>
                <w:rFonts w:ascii="Arial" w:hAnsi="Arial" w:cs="Arial"/>
              </w:rPr>
              <w:t>TELÉFONO CELULAR DE CONTACTO</w:t>
            </w:r>
          </w:p>
        </w:tc>
        <w:tc>
          <w:tcPr>
            <w:tcW w:w="4527" w:type="dxa"/>
          </w:tcPr>
          <w:p w14:paraId="1E5A11AF" w14:textId="77777777" w:rsidR="006D48DA" w:rsidRPr="00315BDF" w:rsidRDefault="006D48DA" w:rsidP="00485BD9">
            <w:pPr>
              <w:jc w:val="both"/>
              <w:rPr>
                <w:rFonts w:ascii="Arial" w:hAnsi="Arial" w:cs="Arial"/>
              </w:rPr>
            </w:pPr>
          </w:p>
        </w:tc>
      </w:tr>
      <w:tr w:rsidR="006D48DA" w:rsidRPr="00315BDF" w14:paraId="3447B855" w14:textId="77777777" w:rsidTr="00485BD9">
        <w:trPr>
          <w:trHeight w:val="442"/>
        </w:trPr>
        <w:tc>
          <w:tcPr>
            <w:tcW w:w="4527" w:type="dxa"/>
          </w:tcPr>
          <w:p w14:paraId="43A4DF60" w14:textId="77777777" w:rsidR="006D48DA" w:rsidRPr="00315BDF" w:rsidRDefault="006D48DA" w:rsidP="00485BD9">
            <w:pPr>
              <w:jc w:val="both"/>
              <w:rPr>
                <w:rFonts w:ascii="Arial" w:hAnsi="Arial" w:cs="Arial"/>
              </w:rPr>
            </w:pPr>
            <w:r w:rsidRPr="00315BDF">
              <w:rPr>
                <w:rFonts w:ascii="Arial" w:hAnsi="Arial" w:cs="Arial"/>
              </w:rPr>
              <w:t xml:space="preserve">CORREO ELECTRÓNICO </w:t>
            </w:r>
          </w:p>
        </w:tc>
        <w:tc>
          <w:tcPr>
            <w:tcW w:w="4527" w:type="dxa"/>
          </w:tcPr>
          <w:p w14:paraId="271A3A9F" w14:textId="77777777" w:rsidR="006D48DA" w:rsidRPr="00315BDF" w:rsidRDefault="006D48DA" w:rsidP="00485BD9">
            <w:pPr>
              <w:jc w:val="both"/>
              <w:rPr>
                <w:rFonts w:ascii="Arial" w:hAnsi="Arial" w:cs="Arial"/>
              </w:rPr>
            </w:pPr>
          </w:p>
        </w:tc>
      </w:tr>
      <w:tr w:rsidR="006D48DA" w:rsidRPr="00315BDF" w14:paraId="602B21E3" w14:textId="77777777" w:rsidTr="00485BD9">
        <w:tc>
          <w:tcPr>
            <w:tcW w:w="9054" w:type="dxa"/>
            <w:gridSpan w:val="2"/>
          </w:tcPr>
          <w:p w14:paraId="3E77752A" w14:textId="77777777" w:rsidR="006D48DA" w:rsidRPr="00315BDF" w:rsidRDefault="006D48DA" w:rsidP="00485BD9">
            <w:pPr>
              <w:jc w:val="center"/>
              <w:rPr>
                <w:rFonts w:ascii="Arial" w:hAnsi="Arial" w:cs="Arial"/>
              </w:rPr>
            </w:pPr>
          </w:p>
          <w:p w14:paraId="07D68F66" w14:textId="77777777" w:rsidR="006D48DA" w:rsidRPr="00315BDF" w:rsidRDefault="006D48DA" w:rsidP="00485BD9">
            <w:pPr>
              <w:jc w:val="center"/>
              <w:rPr>
                <w:rFonts w:ascii="Arial" w:hAnsi="Arial" w:cs="Arial"/>
              </w:rPr>
            </w:pPr>
            <w:r w:rsidRPr="00315BDF">
              <w:rPr>
                <w:rFonts w:ascii="Arial" w:hAnsi="Arial" w:cs="Arial"/>
              </w:rPr>
              <w:t>Sello autorización área responsable</w:t>
            </w:r>
          </w:p>
          <w:p w14:paraId="4D47E5F0" w14:textId="77777777" w:rsidR="006D48DA" w:rsidRPr="00315BDF" w:rsidRDefault="006D48DA" w:rsidP="00485BD9">
            <w:pPr>
              <w:rPr>
                <w:rFonts w:ascii="Arial" w:hAnsi="Arial" w:cs="Arial"/>
              </w:rPr>
            </w:pPr>
          </w:p>
          <w:p w14:paraId="5A4D16A1" w14:textId="77777777" w:rsidR="006D48DA" w:rsidRPr="00315BDF" w:rsidRDefault="006D48DA" w:rsidP="00485BD9">
            <w:pPr>
              <w:rPr>
                <w:rFonts w:ascii="Arial" w:hAnsi="Arial" w:cs="Arial"/>
              </w:rPr>
            </w:pPr>
          </w:p>
          <w:p w14:paraId="5A6A14A6" w14:textId="77777777" w:rsidR="006D48DA" w:rsidRPr="00315BDF" w:rsidRDefault="006D48DA" w:rsidP="00485BD9">
            <w:pPr>
              <w:rPr>
                <w:rFonts w:ascii="Arial" w:hAnsi="Arial" w:cs="Arial"/>
              </w:rPr>
            </w:pPr>
          </w:p>
          <w:p w14:paraId="32A70F4E" w14:textId="77777777" w:rsidR="006D48DA" w:rsidRPr="00315BDF" w:rsidRDefault="006D48DA" w:rsidP="00485BD9">
            <w:pPr>
              <w:jc w:val="center"/>
              <w:rPr>
                <w:rFonts w:ascii="Arial" w:hAnsi="Arial" w:cs="Arial"/>
              </w:rPr>
            </w:pPr>
            <w:r w:rsidRPr="00315BDF">
              <w:rPr>
                <w:rFonts w:ascii="Arial" w:hAnsi="Arial" w:cs="Arial"/>
              </w:rPr>
              <w:t xml:space="preserve">Lic. Raúl Cuevas Landeros </w:t>
            </w:r>
          </w:p>
          <w:p w14:paraId="4E02E57F" w14:textId="77777777" w:rsidR="006D48DA" w:rsidRPr="00315BDF" w:rsidRDefault="006D48DA" w:rsidP="00485BD9">
            <w:pPr>
              <w:jc w:val="center"/>
              <w:rPr>
                <w:rFonts w:ascii="Arial" w:hAnsi="Arial" w:cs="Arial"/>
              </w:rPr>
            </w:pPr>
            <w:r w:rsidRPr="00315BDF">
              <w:rPr>
                <w:rFonts w:ascii="Arial" w:hAnsi="Arial" w:cs="Arial"/>
              </w:rPr>
              <w:t xml:space="preserve">Director de Recursos Materiales  </w:t>
            </w:r>
          </w:p>
        </w:tc>
      </w:tr>
    </w:tbl>
    <w:p w14:paraId="71BFD8C1" w14:textId="77777777" w:rsidR="006D48DA" w:rsidRPr="00315BDF" w:rsidRDefault="006D48DA" w:rsidP="006D48DA">
      <w:pPr>
        <w:spacing w:after="0"/>
        <w:rPr>
          <w:rFonts w:ascii="Arial" w:hAnsi="Arial" w:cs="Arial"/>
        </w:rPr>
      </w:pPr>
    </w:p>
    <w:p w14:paraId="67EB5567" w14:textId="77777777" w:rsidR="006D48DA" w:rsidRPr="00315BDF" w:rsidRDefault="006D48DA" w:rsidP="006D48DA">
      <w:pPr>
        <w:spacing w:after="0"/>
        <w:rPr>
          <w:rFonts w:ascii="Arial" w:hAnsi="Arial" w:cs="Arial"/>
        </w:rPr>
      </w:pPr>
    </w:p>
    <w:p w14:paraId="4A3842D5" w14:textId="77777777" w:rsidR="006D48DA" w:rsidRPr="00315BDF" w:rsidRDefault="006D48DA" w:rsidP="006D48DA">
      <w:pPr>
        <w:spacing w:after="0"/>
        <w:rPr>
          <w:rFonts w:ascii="Arial" w:hAnsi="Arial" w:cs="Arial"/>
          <w:sz w:val="20"/>
          <w:szCs w:val="20"/>
        </w:rPr>
      </w:pPr>
      <w:r w:rsidRPr="00315BDF">
        <w:rPr>
          <w:rFonts w:ascii="Arial" w:hAnsi="Arial" w:cs="Arial"/>
          <w:sz w:val="20"/>
          <w:szCs w:val="20"/>
        </w:rPr>
        <w:t>Favor de llenar a máquina o con letra de molde</w:t>
      </w:r>
    </w:p>
    <w:p w14:paraId="6B68CD3A" w14:textId="77777777" w:rsidR="006D48DA" w:rsidRDefault="006D48DA" w:rsidP="006D48DA">
      <w:pPr>
        <w:spacing w:after="0" w:line="240" w:lineRule="auto"/>
        <w:ind w:right="622"/>
        <w:jc w:val="center"/>
        <w:rPr>
          <w:rFonts w:ascii="Arial" w:eastAsia="Arial" w:hAnsi="Arial" w:cs="Arial"/>
          <w:b/>
        </w:rPr>
      </w:pPr>
    </w:p>
    <w:p w14:paraId="2E9620D5" w14:textId="77777777" w:rsidR="006D48DA" w:rsidRPr="004B40C8" w:rsidRDefault="006D48DA" w:rsidP="006D48DA">
      <w:pPr>
        <w:spacing w:line="256" w:lineRule="auto"/>
        <w:jc w:val="both"/>
        <w:rPr>
          <w:rFonts w:ascii="Arial" w:eastAsia="Arial" w:hAnsi="Arial" w:cs="Arial"/>
          <w:color w:val="000000" w:themeColor="text1"/>
        </w:rPr>
      </w:pPr>
    </w:p>
    <w:p w14:paraId="50766179" w14:textId="77777777" w:rsidR="006D48DA" w:rsidRDefault="006D48DA" w:rsidP="006D48DA">
      <w:pPr>
        <w:spacing w:after="0" w:line="240" w:lineRule="auto"/>
        <w:ind w:right="622"/>
        <w:jc w:val="both"/>
        <w:rPr>
          <w:rFonts w:ascii="Arial" w:eastAsia="Arial" w:hAnsi="Arial" w:cs="Arial"/>
          <w:sz w:val="20"/>
          <w:szCs w:val="20"/>
        </w:rPr>
      </w:pPr>
    </w:p>
    <w:p w14:paraId="0A02A24F" w14:textId="77777777" w:rsidR="005B45AB" w:rsidRDefault="005B45AB" w:rsidP="00B32297">
      <w:pPr>
        <w:spacing w:after="0" w:line="240" w:lineRule="auto"/>
        <w:ind w:right="622"/>
        <w:jc w:val="both"/>
        <w:rPr>
          <w:rFonts w:ascii="Arial" w:eastAsia="Arial" w:hAnsi="Arial" w:cs="Arial"/>
          <w:sz w:val="20"/>
          <w:szCs w:val="20"/>
        </w:rPr>
      </w:pPr>
    </w:p>
    <w:sectPr w:rsidR="005B45AB"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CDFC" w14:textId="77777777" w:rsidR="0063626F" w:rsidRDefault="0063626F">
      <w:pPr>
        <w:spacing w:after="0" w:line="240" w:lineRule="auto"/>
      </w:pPr>
      <w:r>
        <w:separator/>
      </w:r>
    </w:p>
  </w:endnote>
  <w:endnote w:type="continuationSeparator" w:id="0">
    <w:p w14:paraId="009BE815" w14:textId="77777777" w:rsidR="0063626F" w:rsidRDefault="0063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BFE5" w14:textId="77777777" w:rsidR="0063626F" w:rsidRDefault="0063626F">
      <w:pPr>
        <w:spacing w:after="0" w:line="240" w:lineRule="auto"/>
      </w:pPr>
      <w:r>
        <w:separator/>
      </w:r>
    </w:p>
  </w:footnote>
  <w:footnote w:type="continuationSeparator" w:id="0">
    <w:p w14:paraId="4E1744AB" w14:textId="77777777" w:rsidR="0063626F" w:rsidRDefault="0063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D4A4441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24D9BE">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10DF84">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A8F7B8">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58121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8E32EA">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38F27A">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5AC662">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5CFAF0">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5719C"/>
    <w:rsid w:val="00263F47"/>
    <w:rsid w:val="002649E8"/>
    <w:rsid w:val="002660C7"/>
    <w:rsid w:val="0028521C"/>
    <w:rsid w:val="002C5A50"/>
    <w:rsid w:val="0034354D"/>
    <w:rsid w:val="003513AC"/>
    <w:rsid w:val="00394146"/>
    <w:rsid w:val="00394A9D"/>
    <w:rsid w:val="003A3AB9"/>
    <w:rsid w:val="003F6B40"/>
    <w:rsid w:val="00425286"/>
    <w:rsid w:val="00430D72"/>
    <w:rsid w:val="00433930"/>
    <w:rsid w:val="00475E1F"/>
    <w:rsid w:val="00477353"/>
    <w:rsid w:val="00480532"/>
    <w:rsid w:val="004A4633"/>
    <w:rsid w:val="004B2D97"/>
    <w:rsid w:val="004B40C8"/>
    <w:rsid w:val="004D6AD6"/>
    <w:rsid w:val="004E763F"/>
    <w:rsid w:val="00501442"/>
    <w:rsid w:val="00513CB2"/>
    <w:rsid w:val="005200F9"/>
    <w:rsid w:val="00526902"/>
    <w:rsid w:val="00526D97"/>
    <w:rsid w:val="0059793B"/>
    <w:rsid w:val="005A41EF"/>
    <w:rsid w:val="005A5047"/>
    <w:rsid w:val="005B3616"/>
    <w:rsid w:val="005B45AB"/>
    <w:rsid w:val="005D724A"/>
    <w:rsid w:val="00613D8D"/>
    <w:rsid w:val="00633A05"/>
    <w:rsid w:val="0063626F"/>
    <w:rsid w:val="00661693"/>
    <w:rsid w:val="0066404A"/>
    <w:rsid w:val="006B2293"/>
    <w:rsid w:val="006D0CE7"/>
    <w:rsid w:val="006D48DA"/>
    <w:rsid w:val="006D7214"/>
    <w:rsid w:val="00701159"/>
    <w:rsid w:val="007115B4"/>
    <w:rsid w:val="00712329"/>
    <w:rsid w:val="007124E0"/>
    <w:rsid w:val="0074543E"/>
    <w:rsid w:val="007615E5"/>
    <w:rsid w:val="00766751"/>
    <w:rsid w:val="0077135B"/>
    <w:rsid w:val="0078779C"/>
    <w:rsid w:val="007A6465"/>
    <w:rsid w:val="007D2FB2"/>
    <w:rsid w:val="007E374B"/>
    <w:rsid w:val="00821E14"/>
    <w:rsid w:val="0082783E"/>
    <w:rsid w:val="00831816"/>
    <w:rsid w:val="00836ADD"/>
    <w:rsid w:val="00840DA2"/>
    <w:rsid w:val="00856875"/>
    <w:rsid w:val="0088059B"/>
    <w:rsid w:val="0089202F"/>
    <w:rsid w:val="008A11AD"/>
    <w:rsid w:val="008B55C8"/>
    <w:rsid w:val="008F052C"/>
    <w:rsid w:val="00903402"/>
    <w:rsid w:val="00905391"/>
    <w:rsid w:val="0091527B"/>
    <w:rsid w:val="00927A3E"/>
    <w:rsid w:val="00930E67"/>
    <w:rsid w:val="00946EAF"/>
    <w:rsid w:val="009615C2"/>
    <w:rsid w:val="009774B8"/>
    <w:rsid w:val="0098102D"/>
    <w:rsid w:val="00984BB9"/>
    <w:rsid w:val="00986A13"/>
    <w:rsid w:val="00987C5E"/>
    <w:rsid w:val="00990219"/>
    <w:rsid w:val="009928C8"/>
    <w:rsid w:val="00992A65"/>
    <w:rsid w:val="009D078B"/>
    <w:rsid w:val="009E47A0"/>
    <w:rsid w:val="009F21F7"/>
    <w:rsid w:val="00A00F35"/>
    <w:rsid w:val="00A057F8"/>
    <w:rsid w:val="00A3465B"/>
    <w:rsid w:val="00A47A1F"/>
    <w:rsid w:val="00A51A65"/>
    <w:rsid w:val="00A54FC6"/>
    <w:rsid w:val="00A63AE8"/>
    <w:rsid w:val="00A9067A"/>
    <w:rsid w:val="00A977C9"/>
    <w:rsid w:val="00AA62E9"/>
    <w:rsid w:val="00AD61AD"/>
    <w:rsid w:val="00AF5535"/>
    <w:rsid w:val="00B00163"/>
    <w:rsid w:val="00B17D1A"/>
    <w:rsid w:val="00B32297"/>
    <w:rsid w:val="00B372E5"/>
    <w:rsid w:val="00B401DD"/>
    <w:rsid w:val="00B611D5"/>
    <w:rsid w:val="00B765AE"/>
    <w:rsid w:val="00B82011"/>
    <w:rsid w:val="00B83FA9"/>
    <w:rsid w:val="00B87942"/>
    <w:rsid w:val="00BC55B5"/>
    <w:rsid w:val="00BE41EC"/>
    <w:rsid w:val="00C15CB2"/>
    <w:rsid w:val="00C36272"/>
    <w:rsid w:val="00C44CB7"/>
    <w:rsid w:val="00C75A9E"/>
    <w:rsid w:val="00C8375C"/>
    <w:rsid w:val="00CA5A0C"/>
    <w:rsid w:val="00CC2DC4"/>
    <w:rsid w:val="00CD1AEC"/>
    <w:rsid w:val="00D07411"/>
    <w:rsid w:val="00D13EE8"/>
    <w:rsid w:val="00D21CF8"/>
    <w:rsid w:val="00D4648A"/>
    <w:rsid w:val="00D5786B"/>
    <w:rsid w:val="00DE0BF4"/>
    <w:rsid w:val="00DF7762"/>
    <w:rsid w:val="00E107EF"/>
    <w:rsid w:val="00E53F65"/>
    <w:rsid w:val="00E72CF9"/>
    <w:rsid w:val="00ED3945"/>
    <w:rsid w:val="00EE149D"/>
    <w:rsid w:val="00EF48AD"/>
    <w:rsid w:val="00F070B2"/>
    <w:rsid w:val="00F64638"/>
    <w:rsid w:val="00F73ED2"/>
    <w:rsid w:val="00FB4AAC"/>
    <w:rsid w:val="00FC1D6B"/>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6D48D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1785</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2023-09-08T17:24:00Z</cp:lastPrinted>
  <dcterms:created xsi:type="dcterms:W3CDTF">2023-09-08T17:39:00Z</dcterms:created>
  <dcterms:modified xsi:type="dcterms:W3CDTF">2023-09-08T17:46:00Z</dcterms:modified>
</cp:coreProperties>
</file>