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DC6B25"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-127/2019</w:t>
      </w:r>
    </w:p>
    <w:p w:rsidR="006106F0" w:rsidRPr="003C18F0" w:rsidRDefault="006106F0" w:rsidP="00FE6638">
      <w:pPr>
        <w:spacing w:after="0" w:line="240" w:lineRule="auto"/>
        <w:jc w:val="center"/>
        <w:rPr>
          <w:rFonts w:ascii="Arial" w:hAnsi="Arial" w:cs="Arial"/>
          <w:b/>
        </w:rPr>
      </w:pPr>
    </w:p>
    <w:p w:rsidR="00217F1A" w:rsidRPr="003C18F0" w:rsidRDefault="00574FE0" w:rsidP="00842151">
      <w:pPr>
        <w:spacing w:after="0" w:line="240" w:lineRule="auto"/>
        <w:jc w:val="center"/>
        <w:rPr>
          <w:rFonts w:ascii="Arial" w:hAnsi="Arial" w:cs="Arial"/>
          <w:b/>
          <w:iCs/>
        </w:rPr>
      </w:pPr>
      <w:r>
        <w:rPr>
          <w:rFonts w:ascii="Arial" w:hAnsi="Arial" w:cs="Arial"/>
          <w:b/>
          <w:iCs/>
        </w:rPr>
        <w:t>“SUMINISTRO DE MEZCLA ASFÁLTICA CALIENTE Y EMULSIÓN ASFÁLTICA SÚPER ESTABLE PARA EL MUNICIPIO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574FE0">
        <w:rPr>
          <w:rFonts w:ascii="Arial" w:hAnsi="Arial" w:cs="Arial"/>
          <w:b/>
          <w:iCs/>
        </w:rPr>
        <w:t>“SUMINISTRO DE MEZCLA ASFÁLTICA CALIENTE Y EMULSIÓN ASFÁLTICA SÚPER ESTABLE PARA EL MUNICIPIO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DC6B25" w:rsidP="00FC287D">
            <w:pPr>
              <w:spacing w:after="0"/>
              <w:jc w:val="both"/>
              <w:rPr>
                <w:rFonts w:ascii="Arial" w:hAnsi="Arial" w:cs="Arial"/>
              </w:rPr>
            </w:pPr>
            <w:proofErr w:type="spellStart"/>
            <w:r>
              <w:rPr>
                <w:rFonts w:ascii="Arial" w:hAnsi="Arial" w:cs="Arial"/>
              </w:rPr>
              <w:t>OM</w:t>
            </w:r>
            <w:proofErr w:type="spellEnd"/>
            <w:r>
              <w:rPr>
                <w:rFonts w:ascii="Arial" w:hAnsi="Arial" w:cs="Arial"/>
              </w:rPr>
              <w:t>-127/2019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216666" w:rsidRPr="003C18F0" w:rsidTr="00E57ADB">
        <w:tc>
          <w:tcPr>
            <w:tcW w:w="5245" w:type="dxa"/>
            <w:shd w:val="clear" w:color="auto" w:fill="auto"/>
          </w:tcPr>
          <w:p w:rsidR="00216666" w:rsidRPr="003C18F0" w:rsidRDefault="00216666"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216666" w:rsidRPr="00DC6B25" w:rsidRDefault="00216666" w:rsidP="00DC6B25">
            <w:pPr>
              <w:jc w:val="both"/>
              <w:rPr>
                <w:rFonts w:ascii="Arial" w:hAnsi="Arial" w:cs="Arial"/>
                <w:b/>
              </w:rPr>
            </w:pPr>
            <w:r w:rsidRPr="00C13111">
              <w:rPr>
                <w:rFonts w:ascii="Arial" w:hAnsi="Arial" w:cs="Arial"/>
              </w:rPr>
              <w:t xml:space="preserve">Miércoles </w:t>
            </w:r>
            <w:r w:rsidR="00DC6B25">
              <w:rPr>
                <w:rFonts w:ascii="Arial" w:hAnsi="Arial" w:cs="Arial"/>
                <w:b/>
              </w:rPr>
              <w:t>04</w:t>
            </w:r>
            <w:r w:rsidRPr="00C13111">
              <w:rPr>
                <w:rFonts w:ascii="Arial" w:hAnsi="Arial" w:cs="Arial"/>
                <w:b/>
              </w:rPr>
              <w:t xml:space="preserve"> de </w:t>
            </w:r>
            <w:r w:rsidR="00DC6B25">
              <w:rPr>
                <w:rFonts w:ascii="Arial" w:hAnsi="Arial" w:cs="Arial"/>
                <w:b/>
              </w:rPr>
              <w:t xml:space="preserve">diciembre </w:t>
            </w:r>
            <w:r w:rsidRPr="00C13111">
              <w:rPr>
                <w:rFonts w:ascii="Arial" w:hAnsi="Arial" w:cs="Arial"/>
                <w:b/>
              </w:rPr>
              <w:t>del 2019</w:t>
            </w:r>
          </w:p>
        </w:tc>
      </w:tr>
      <w:tr w:rsidR="00216666" w:rsidRPr="003C18F0" w:rsidTr="00E57ADB">
        <w:tc>
          <w:tcPr>
            <w:tcW w:w="5245" w:type="dxa"/>
            <w:shd w:val="clear" w:color="auto" w:fill="auto"/>
          </w:tcPr>
          <w:p w:rsidR="00216666" w:rsidRPr="003C18F0" w:rsidRDefault="00216666"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Pr>
                <w:rFonts w:ascii="Arial" w:hAnsi="Arial" w:cs="Arial"/>
                <w:color w:val="000000"/>
              </w:rPr>
              <w:t xml:space="preserve">s Word y </w:t>
            </w:r>
            <w:proofErr w:type="spellStart"/>
            <w:r>
              <w:rPr>
                <w:rFonts w:ascii="Arial" w:hAnsi="Arial" w:cs="Arial"/>
                <w:color w:val="000000"/>
              </w:rPr>
              <w:t>Pdf</w:t>
            </w:r>
            <w:proofErr w:type="spellEnd"/>
            <w:r w:rsidRPr="003C18F0">
              <w:rPr>
                <w:rFonts w:ascii="Arial" w:hAnsi="Arial" w:cs="Arial"/>
                <w:color w:val="000000"/>
              </w:rPr>
              <w:t xml:space="preserve"> descargable</w:t>
            </w:r>
            <w:r>
              <w:rPr>
                <w:rFonts w:ascii="Arial" w:hAnsi="Arial" w:cs="Arial"/>
                <w:color w:val="000000"/>
              </w:rPr>
              <w:t>s</w:t>
            </w:r>
            <w:r w:rsidRPr="003C18F0">
              <w:rPr>
                <w:rFonts w:ascii="Arial" w:hAnsi="Arial" w:cs="Arial"/>
                <w:color w:val="000000"/>
              </w:rPr>
              <w:t>)</w:t>
            </w:r>
          </w:p>
        </w:tc>
        <w:tc>
          <w:tcPr>
            <w:tcW w:w="4961" w:type="dxa"/>
            <w:shd w:val="clear" w:color="auto" w:fill="auto"/>
          </w:tcPr>
          <w:p w:rsidR="00216666" w:rsidRPr="00C13111" w:rsidRDefault="00DC6B25" w:rsidP="00DC6B25">
            <w:pPr>
              <w:jc w:val="both"/>
              <w:rPr>
                <w:rFonts w:ascii="Arial" w:hAnsi="Arial" w:cs="Arial"/>
                <w:color w:val="000000"/>
              </w:rPr>
            </w:pPr>
            <w:r>
              <w:rPr>
                <w:rFonts w:ascii="Arial" w:hAnsi="Arial" w:cs="Arial"/>
              </w:rPr>
              <w:t xml:space="preserve">Jueves </w:t>
            </w:r>
            <w:r>
              <w:rPr>
                <w:rFonts w:ascii="Arial" w:hAnsi="Arial" w:cs="Arial"/>
                <w:b/>
              </w:rPr>
              <w:t>05</w:t>
            </w:r>
            <w:r w:rsidR="00A41280" w:rsidRPr="00C13111">
              <w:rPr>
                <w:rFonts w:ascii="Arial" w:hAnsi="Arial" w:cs="Arial"/>
                <w:b/>
              </w:rPr>
              <w:t xml:space="preserve"> de </w:t>
            </w:r>
            <w:r>
              <w:rPr>
                <w:rFonts w:ascii="Arial" w:hAnsi="Arial" w:cs="Arial"/>
                <w:b/>
              </w:rPr>
              <w:t xml:space="preserve">diciembre </w:t>
            </w:r>
            <w:r w:rsidR="00A41280" w:rsidRPr="00C13111">
              <w:rPr>
                <w:rFonts w:ascii="Arial" w:hAnsi="Arial" w:cs="Arial"/>
                <w:b/>
              </w:rPr>
              <w:t>del 2019</w:t>
            </w:r>
          </w:p>
        </w:tc>
      </w:tr>
      <w:tr w:rsidR="00216666" w:rsidRPr="003C18F0" w:rsidTr="00E57ADB">
        <w:trPr>
          <w:trHeight w:val="839"/>
        </w:trPr>
        <w:tc>
          <w:tcPr>
            <w:tcW w:w="5245" w:type="dxa"/>
            <w:shd w:val="clear" w:color="auto" w:fill="auto"/>
          </w:tcPr>
          <w:p w:rsidR="00216666" w:rsidRPr="003C18F0" w:rsidRDefault="00216666"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216666" w:rsidRPr="00C13111" w:rsidRDefault="00216666" w:rsidP="00DC6B25">
            <w:pPr>
              <w:jc w:val="both"/>
              <w:rPr>
                <w:rFonts w:ascii="Arial" w:hAnsi="Arial" w:cs="Arial"/>
                <w:color w:val="000000"/>
              </w:rPr>
            </w:pPr>
            <w:r w:rsidRPr="00C13111">
              <w:rPr>
                <w:rFonts w:ascii="Arial" w:hAnsi="Arial" w:cs="Arial"/>
                <w:color w:val="000000"/>
              </w:rPr>
              <w:t xml:space="preserve">Hasta el </w:t>
            </w:r>
            <w:r w:rsidR="00DC6B25">
              <w:rPr>
                <w:rFonts w:ascii="Arial" w:hAnsi="Arial" w:cs="Arial"/>
                <w:color w:val="000000"/>
              </w:rPr>
              <w:t xml:space="preserve">miércoles </w:t>
            </w:r>
            <w:r>
              <w:rPr>
                <w:rFonts w:ascii="Arial" w:hAnsi="Arial" w:cs="Arial"/>
                <w:b/>
                <w:color w:val="000000"/>
              </w:rPr>
              <w:t>1</w:t>
            </w:r>
            <w:r w:rsidR="00DC6B25">
              <w:rPr>
                <w:rFonts w:ascii="Arial" w:hAnsi="Arial" w:cs="Arial"/>
                <w:b/>
                <w:color w:val="000000"/>
              </w:rPr>
              <w:t>1</w:t>
            </w:r>
            <w:r w:rsidRPr="00C13111">
              <w:rPr>
                <w:rFonts w:ascii="Arial" w:hAnsi="Arial" w:cs="Arial"/>
                <w:b/>
                <w:color w:val="000000"/>
              </w:rPr>
              <w:t xml:space="preserve"> de </w:t>
            </w:r>
            <w:r w:rsidR="00DC6B25">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216666" w:rsidRPr="003C18F0" w:rsidTr="00E57ADB">
        <w:tc>
          <w:tcPr>
            <w:tcW w:w="5245" w:type="dxa"/>
            <w:shd w:val="clear" w:color="auto" w:fill="auto"/>
          </w:tcPr>
          <w:p w:rsidR="00216666" w:rsidRPr="003C18F0" w:rsidRDefault="00216666"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216666" w:rsidRPr="00C13111" w:rsidRDefault="00DC6B25" w:rsidP="00DC6B25">
            <w:pPr>
              <w:jc w:val="both"/>
              <w:rPr>
                <w:rFonts w:ascii="Arial" w:hAnsi="Arial" w:cs="Arial"/>
                <w:color w:val="000000"/>
              </w:rPr>
            </w:pPr>
            <w:r>
              <w:rPr>
                <w:rFonts w:ascii="Arial" w:hAnsi="Arial" w:cs="Arial"/>
                <w:color w:val="000000"/>
              </w:rPr>
              <w:t>Viernes</w:t>
            </w:r>
            <w:r w:rsidR="00A41280">
              <w:rPr>
                <w:rFonts w:ascii="Arial" w:hAnsi="Arial" w:cs="Arial"/>
                <w:color w:val="000000"/>
              </w:rPr>
              <w:t xml:space="preserve"> </w:t>
            </w:r>
            <w:r>
              <w:rPr>
                <w:rFonts w:ascii="Arial" w:hAnsi="Arial" w:cs="Arial"/>
                <w:b/>
                <w:color w:val="000000"/>
              </w:rPr>
              <w:t>13</w:t>
            </w:r>
            <w:r w:rsidR="00216666" w:rsidRPr="00C13111">
              <w:rPr>
                <w:rFonts w:ascii="Arial" w:hAnsi="Arial" w:cs="Arial"/>
                <w:b/>
                <w:color w:val="000000"/>
              </w:rPr>
              <w:t xml:space="preserve"> de </w:t>
            </w:r>
            <w:r>
              <w:rPr>
                <w:rFonts w:ascii="Arial" w:hAnsi="Arial" w:cs="Arial"/>
                <w:b/>
                <w:color w:val="000000"/>
              </w:rPr>
              <w:t xml:space="preserve">diciembre </w:t>
            </w:r>
            <w:r w:rsidR="00216666" w:rsidRPr="00C13111">
              <w:rPr>
                <w:rFonts w:ascii="Arial" w:hAnsi="Arial" w:cs="Arial"/>
                <w:b/>
                <w:color w:val="000000"/>
              </w:rPr>
              <w:t>2019 a las 1</w:t>
            </w:r>
            <w:r w:rsidR="006D2C51">
              <w:rPr>
                <w:rFonts w:ascii="Arial" w:hAnsi="Arial" w:cs="Arial"/>
                <w:b/>
                <w:color w:val="000000"/>
              </w:rPr>
              <w:t>2</w:t>
            </w:r>
            <w:r w:rsidR="00216666" w:rsidRPr="00C13111">
              <w:rPr>
                <w:rFonts w:ascii="Arial" w:hAnsi="Arial" w:cs="Arial"/>
                <w:b/>
                <w:color w:val="000000"/>
              </w:rPr>
              <w:t>:</w:t>
            </w:r>
            <w:r w:rsidR="00216666">
              <w:rPr>
                <w:rFonts w:ascii="Arial" w:hAnsi="Arial" w:cs="Arial"/>
                <w:b/>
                <w:color w:val="000000"/>
              </w:rPr>
              <w:t>0</w:t>
            </w:r>
            <w:r w:rsidR="00216666" w:rsidRPr="00C13111">
              <w:rPr>
                <w:rFonts w:ascii="Arial" w:hAnsi="Arial" w:cs="Arial"/>
                <w:b/>
                <w:color w:val="000000"/>
              </w:rPr>
              <w:t>0</w:t>
            </w:r>
            <w:r w:rsidR="00216666"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00216666" w:rsidRPr="00C13111">
              <w:rPr>
                <w:rFonts w:ascii="Arial" w:hAnsi="Arial" w:cs="Arial"/>
                <w:color w:val="000000"/>
              </w:rPr>
              <w:lastRenderedPageBreak/>
              <w:t>México</w:t>
            </w:r>
          </w:p>
        </w:tc>
      </w:tr>
      <w:tr w:rsidR="00216666" w:rsidRPr="003C18F0" w:rsidTr="00A41280">
        <w:trPr>
          <w:trHeight w:val="1763"/>
        </w:trPr>
        <w:tc>
          <w:tcPr>
            <w:tcW w:w="5245" w:type="dxa"/>
            <w:shd w:val="clear" w:color="auto" w:fill="auto"/>
          </w:tcPr>
          <w:p w:rsidR="00216666" w:rsidRPr="003C18F0" w:rsidRDefault="00216666"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216666" w:rsidRPr="00C13111" w:rsidRDefault="00216666" w:rsidP="00DC6B25">
            <w:pPr>
              <w:jc w:val="both"/>
              <w:rPr>
                <w:rFonts w:ascii="Arial" w:hAnsi="Arial" w:cs="Arial"/>
              </w:rPr>
            </w:pPr>
            <w:r w:rsidRPr="00C13111">
              <w:rPr>
                <w:rFonts w:ascii="Arial" w:hAnsi="Arial" w:cs="Arial"/>
                <w:color w:val="000000"/>
              </w:rPr>
              <w:t>La apertura de proposiciones iniciará el m</w:t>
            </w:r>
            <w:r w:rsidR="00DC6B25">
              <w:rPr>
                <w:rFonts w:ascii="Arial" w:hAnsi="Arial" w:cs="Arial"/>
                <w:color w:val="000000"/>
              </w:rPr>
              <w:t xml:space="preserve">artes </w:t>
            </w:r>
            <w:r w:rsidR="00DC6B25">
              <w:rPr>
                <w:rFonts w:ascii="Arial" w:hAnsi="Arial" w:cs="Arial"/>
                <w:b/>
                <w:color w:val="000000"/>
              </w:rPr>
              <w:t>17</w:t>
            </w:r>
            <w:r w:rsidR="00A41280">
              <w:rPr>
                <w:rFonts w:ascii="Arial" w:hAnsi="Arial" w:cs="Arial"/>
                <w:b/>
                <w:color w:val="000000"/>
              </w:rPr>
              <w:t xml:space="preserve"> de </w:t>
            </w:r>
            <w:r w:rsidR="00DC6B25">
              <w:rPr>
                <w:rFonts w:ascii="Arial" w:hAnsi="Arial" w:cs="Arial"/>
                <w:b/>
                <w:color w:val="000000"/>
              </w:rPr>
              <w:t>diciembre 2019 a las 9</w:t>
            </w:r>
            <w:r w:rsidRPr="00C13111">
              <w:rPr>
                <w:rFonts w:ascii="Arial" w:hAnsi="Arial" w:cs="Arial"/>
                <w:b/>
                <w:color w:val="000000"/>
              </w:rPr>
              <w:t>:</w:t>
            </w:r>
            <w:r w:rsidR="00DC6B25">
              <w:rPr>
                <w:rFonts w:ascii="Arial" w:hAnsi="Arial" w:cs="Arial"/>
                <w:b/>
                <w:color w:val="000000"/>
              </w:rPr>
              <w:t>15</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FC287D">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CC7252">
              <w:rPr>
                <w:rFonts w:ascii="Arial" w:hAnsi="Arial" w:cs="Arial"/>
              </w:rPr>
              <w:t xml:space="preserve"> hábiles</w:t>
            </w:r>
            <w:r w:rsidRPr="003C18F0">
              <w:rPr>
                <w:rFonts w:ascii="Arial" w:hAnsi="Arial" w:cs="Arial"/>
              </w:rPr>
              <w:t xml:space="preserve"> posteriores</w:t>
            </w:r>
            <w:r w:rsidR="00CC7252">
              <w:rPr>
                <w:rFonts w:ascii="Arial" w:hAnsi="Arial" w:cs="Arial"/>
              </w:rPr>
              <w:t>, mismo lugar.</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934C3B"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FC287D">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A07FA9" w:rsidRPr="003C18F0">
              <w:rPr>
                <w:rFonts w:ascii="Arial" w:hAnsi="Arial" w:cs="Arial"/>
                <w:b/>
                <w:lang w:val="es-ES_tradnl" w:eastAsia="es-ES"/>
              </w:rPr>
              <w:t>cerrado</w:t>
            </w:r>
            <w:r w:rsidR="00F21210" w:rsidRPr="003C18F0">
              <w:rPr>
                <w:rFonts w:ascii="Arial" w:hAnsi="Arial" w:cs="Arial"/>
                <w:b/>
                <w:lang w:val="es-ES_tradnl" w:eastAsia="es-ES"/>
              </w:rPr>
              <w:t xml:space="preserve"> </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341E7849" wp14:editId="0FF95E9E">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6CAF7B8F" wp14:editId="23240494">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37D05D56" wp14:editId="4F996F3A">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4C4CECBF" wp14:editId="3E232BB6">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6D2C51" w:rsidP="006D2C51">
            <w:pPr>
              <w:spacing w:after="0"/>
              <w:jc w:val="both"/>
              <w:rPr>
                <w:rFonts w:ascii="Arial" w:hAnsi="Arial" w:cs="Arial"/>
                <w:lang w:val="es-ES_tradnl" w:eastAsia="es-ES"/>
              </w:rPr>
            </w:pPr>
            <w:r>
              <w:rPr>
                <w:rFonts w:ascii="Arial" w:hAnsi="Arial" w:cs="Arial"/>
                <w:lang w:val="es-ES_tradnl" w:eastAsia="es-ES"/>
              </w:rPr>
              <w:t xml:space="preserve">Normal:  14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w:t>
            </w:r>
            <w:r>
              <w:rPr>
                <w:rFonts w:ascii="Arial" w:hAnsi="Arial" w:cs="Arial"/>
                <w:lang w:val="es-ES_tradnl" w:eastAsia="es-ES"/>
              </w:rPr>
              <w:t>supera</w:t>
            </w:r>
            <w:bookmarkStart w:id="0" w:name="_GoBack"/>
            <w:bookmarkEnd w:id="0"/>
            <w:r w:rsidR="00CA51E6" w:rsidRPr="003C18F0">
              <w:rPr>
                <w:rFonts w:ascii="Arial" w:hAnsi="Arial" w:cs="Arial"/>
                <w:lang w:val="es-ES_tradnl" w:eastAsia="es-ES"/>
              </w:rPr>
              <w:t>)</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r w:rsidR="005078A8">
              <w:rPr>
                <w:rFonts w:ascii="Arial" w:hAnsi="Arial" w:cs="Arial"/>
                <w:lang w:val="es-ES_tradnl" w:eastAsia="es-ES"/>
              </w:rPr>
              <w:t>.</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574FE0">
              <w:rPr>
                <w:rFonts w:ascii="Arial" w:hAnsi="Arial" w:cs="Arial"/>
                <w:b/>
                <w:iCs/>
                <w:sz w:val="22"/>
                <w:szCs w:val="22"/>
              </w:rPr>
              <w:t>“SUMINISTRO DE MEZCLA ASFÁLTICA CALIENTE Y EMULSIÓN ASFÁLTICA SÚPER ESTABLE PARA EL MUNICIPIO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AD0654"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Pr="003C18F0" w:rsidRDefault="00B149C9" w:rsidP="00487371">
      <w:pPr>
        <w:pStyle w:val="Textoindependiente"/>
        <w:rPr>
          <w:rFonts w:ascii="Arial" w:eastAsiaTheme="minorHAnsi" w:hAnsi="Arial" w:cs="Arial"/>
          <w:sz w:val="22"/>
          <w:szCs w:val="22"/>
          <w:lang w:eastAsia="en-US"/>
        </w:rPr>
      </w:pPr>
    </w:p>
    <w:p w:rsidR="001D592E" w:rsidRDefault="00AC25BF" w:rsidP="00487371">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Los Servicios deben ejecutarse a partir del </w:t>
      </w:r>
      <w:r w:rsidR="00DC6B25">
        <w:rPr>
          <w:rFonts w:ascii="Arial" w:eastAsiaTheme="minorHAnsi" w:hAnsi="Arial" w:cs="Arial"/>
          <w:sz w:val="22"/>
          <w:szCs w:val="22"/>
          <w:lang w:eastAsia="en-US"/>
        </w:rPr>
        <w:t>01</w:t>
      </w:r>
      <w:r>
        <w:rPr>
          <w:rFonts w:ascii="Arial" w:eastAsiaTheme="minorHAnsi" w:hAnsi="Arial" w:cs="Arial"/>
          <w:sz w:val="22"/>
          <w:szCs w:val="22"/>
          <w:lang w:eastAsia="en-US"/>
        </w:rPr>
        <w:t xml:space="preserve"> de </w:t>
      </w:r>
      <w:r w:rsidR="00DC6B25">
        <w:rPr>
          <w:rFonts w:ascii="Arial" w:eastAsiaTheme="minorHAnsi" w:hAnsi="Arial" w:cs="Arial"/>
          <w:sz w:val="22"/>
          <w:szCs w:val="22"/>
          <w:lang w:eastAsia="en-US"/>
        </w:rPr>
        <w:t xml:space="preserve">febrero al </w:t>
      </w:r>
      <w:r>
        <w:rPr>
          <w:rFonts w:ascii="Arial" w:eastAsiaTheme="minorHAnsi" w:hAnsi="Arial" w:cs="Arial"/>
          <w:sz w:val="22"/>
          <w:szCs w:val="22"/>
          <w:lang w:eastAsia="en-US"/>
        </w:rPr>
        <w:t>3</w:t>
      </w:r>
      <w:r w:rsidR="00DC6B25">
        <w:rPr>
          <w:rFonts w:ascii="Arial" w:eastAsiaTheme="minorHAnsi" w:hAnsi="Arial" w:cs="Arial"/>
          <w:sz w:val="22"/>
          <w:szCs w:val="22"/>
          <w:lang w:eastAsia="en-US"/>
        </w:rPr>
        <w:t>1</w:t>
      </w:r>
      <w:r>
        <w:rPr>
          <w:rFonts w:ascii="Arial" w:eastAsiaTheme="minorHAnsi" w:hAnsi="Arial" w:cs="Arial"/>
          <w:sz w:val="22"/>
          <w:szCs w:val="22"/>
          <w:lang w:eastAsia="en-US"/>
        </w:rPr>
        <w:t xml:space="preserve"> de </w:t>
      </w:r>
      <w:r w:rsidR="00DC6B25">
        <w:rPr>
          <w:rFonts w:ascii="Arial" w:eastAsiaTheme="minorHAnsi" w:hAnsi="Arial" w:cs="Arial"/>
          <w:sz w:val="22"/>
          <w:szCs w:val="22"/>
          <w:lang w:eastAsia="en-US"/>
        </w:rPr>
        <w:t xml:space="preserve">diciembre del </w:t>
      </w:r>
      <w:r>
        <w:rPr>
          <w:rFonts w:ascii="Arial" w:eastAsiaTheme="minorHAnsi" w:hAnsi="Arial" w:cs="Arial"/>
          <w:sz w:val="22"/>
          <w:szCs w:val="22"/>
          <w:lang w:eastAsia="en-US"/>
        </w:rPr>
        <w:t>2020 o cuando se concluya el suministro del servicio</w:t>
      </w:r>
      <w:r w:rsidR="00DC6B25">
        <w:rPr>
          <w:rFonts w:ascii="Arial" w:eastAsiaTheme="minorHAnsi" w:hAnsi="Arial" w:cs="Arial"/>
          <w:sz w:val="22"/>
          <w:szCs w:val="22"/>
          <w:lang w:eastAsia="en-US"/>
        </w:rPr>
        <w:t xml:space="preserve"> soliciatdo</w:t>
      </w:r>
      <w:r>
        <w:rPr>
          <w:rFonts w:ascii="Arial" w:eastAsiaTheme="minorHAnsi" w:hAnsi="Arial" w:cs="Arial"/>
          <w:sz w:val="22"/>
          <w:szCs w:val="22"/>
          <w:lang w:eastAsia="en-US"/>
        </w:rPr>
        <w:t xml:space="preserve"> lo que suceda primero</w:t>
      </w:r>
      <w:r w:rsidR="005078A8" w:rsidRPr="00104F11">
        <w:rPr>
          <w:rFonts w:ascii="Arial" w:eastAsiaTheme="minorHAnsi" w:hAnsi="Arial" w:cs="Arial"/>
          <w:sz w:val="22"/>
          <w:szCs w:val="22"/>
          <w:lang w:eastAsia="en-US"/>
        </w:rPr>
        <w:t xml:space="preserve">, misma que recibirá la Dirección General de </w:t>
      </w:r>
      <w:r w:rsidR="00063740">
        <w:rPr>
          <w:rFonts w:ascii="Arial" w:eastAsiaTheme="minorHAnsi" w:hAnsi="Arial" w:cs="Arial"/>
          <w:sz w:val="22"/>
          <w:szCs w:val="22"/>
          <w:lang w:eastAsia="en-US"/>
        </w:rPr>
        <w:t xml:space="preserve">Mantenimiento Urbano </w:t>
      </w:r>
      <w:r w:rsidR="005078A8" w:rsidRPr="00104F11">
        <w:rPr>
          <w:rFonts w:ascii="Arial" w:eastAsiaTheme="minorHAnsi" w:hAnsi="Arial" w:cs="Arial"/>
          <w:sz w:val="22"/>
          <w:szCs w:val="22"/>
          <w:lang w:eastAsia="en-US"/>
        </w:rPr>
        <w:t>o quien designe esta, misma</w:t>
      </w:r>
      <w:r w:rsidR="00104F11" w:rsidRPr="00104F11">
        <w:rPr>
          <w:rFonts w:ascii="Arial" w:eastAsiaTheme="minorHAnsi" w:hAnsi="Arial" w:cs="Arial"/>
          <w:sz w:val="22"/>
          <w:szCs w:val="22"/>
          <w:lang w:eastAsia="en-US"/>
        </w:rPr>
        <w:t xml:space="preserve"> que serán liberados previa inspección de los trabajos ejecutados.</w:t>
      </w: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Pr="003C18F0" w:rsidRDefault="00217F1A" w:rsidP="00B3658F">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por transferencia bancaria,</w:t>
      </w:r>
      <w:r w:rsidR="00C60125">
        <w:rPr>
          <w:rFonts w:ascii="Arial" w:hAnsi="Arial" w:cs="Arial"/>
          <w:sz w:val="22"/>
          <w:szCs w:val="22"/>
          <w:lang w:val="es-MX"/>
        </w:rPr>
        <w:t xml:space="preserve"> único pago </w:t>
      </w:r>
      <w:r w:rsidR="00E97AB1">
        <w:rPr>
          <w:rFonts w:ascii="Arial" w:hAnsi="Arial" w:cs="Arial"/>
          <w:sz w:val="22"/>
          <w:szCs w:val="22"/>
          <w:lang w:val="es-MX"/>
        </w:rPr>
        <w:t xml:space="preserve">de </w:t>
      </w:r>
      <w:r w:rsidR="00E97AB1">
        <w:rPr>
          <w:rFonts w:ascii="Arial" w:hAnsi="Arial" w:cs="Arial"/>
          <w:sz w:val="22"/>
          <w:szCs w:val="22"/>
          <w:lang w:val="es-MX"/>
        </w:rPr>
        <w:lastRenderedPageBreak/>
        <w:t xml:space="preserve">01 </w:t>
      </w:r>
      <w:r w:rsidR="00C60125">
        <w:rPr>
          <w:rFonts w:ascii="Arial" w:hAnsi="Arial" w:cs="Arial"/>
          <w:sz w:val="22"/>
          <w:szCs w:val="22"/>
          <w:lang w:val="es-MX"/>
        </w:rPr>
        <w:t>hasta 15</w:t>
      </w:r>
      <w:r w:rsidR="00E97AB1" w:rsidRPr="00E97AB1">
        <w:rPr>
          <w:rFonts w:ascii="Arial" w:hAnsi="Arial" w:cs="Arial"/>
          <w:sz w:val="22"/>
          <w:szCs w:val="22"/>
          <w:lang w:val="es-MX"/>
        </w:rPr>
        <w:t xml:space="preserve"> días hábiles pos</w:t>
      </w:r>
      <w:r w:rsidR="00C60125">
        <w:rPr>
          <w:rFonts w:ascii="Arial" w:hAnsi="Arial" w:cs="Arial"/>
          <w:sz w:val="22"/>
          <w:szCs w:val="22"/>
          <w:lang w:val="es-MX"/>
        </w:rPr>
        <w:t>teriores de haberse entregado los trabajos y la</w:t>
      </w:r>
      <w:r w:rsidR="00E97AB1" w:rsidRPr="00E97AB1">
        <w:rPr>
          <w:rFonts w:ascii="Arial" w:hAnsi="Arial" w:cs="Arial"/>
          <w:sz w:val="22"/>
          <w:szCs w:val="22"/>
          <w:lang w:val="es-MX"/>
        </w:rPr>
        <w:t xml:space="preserve"> factura “financiamiento”. La factura se entregará en las oficinas de la Dirección solicitante.</w:t>
      </w:r>
    </w:p>
    <w:p w:rsidR="00B3658F" w:rsidRPr="003C18F0" w:rsidRDefault="00B3658F"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3C18F0" w:rsidRDefault="00802241"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2776B5" w:rsidRPr="002776B5" w:rsidRDefault="002776B5" w:rsidP="002776B5">
      <w:pPr>
        <w:spacing w:after="0"/>
        <w:jc w:val="both"/>
        <w:rPr>
          <w:rFonts w:ascii="Arial" w:hAnsi="Arial" w:cs="Arial"/>
        </w:rPr>
      </w:pPr>
      <w:r w:rsidRPr="002776B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los servicios, EL PROVEEDOR para el caso de que sea adjudicado con una cantidad superior a los $350,000.00 deberá presentar a los 05 días posteriores a la notificación de la Orden de Compra o Fallo de resolución una garantía en alguna de las siguientes modalidades:</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a)</w:t>
      </w:r>
      <w:r w:rsidRPr="002776B5">
        <w:rPr>
          <w:rFonts w:ascii="Arial" w:hAnsi="Arial" w:cs="Arial"/>
        </w:rPr>
        <w:tab/>
        <w:t>Depósito en efectivo realizado a través de la Tesorería Municipal para tal efecto.</w:t>
      </w:r>
    </w:p>
    <w:p w:rsidR="002776B5" w:rsidRPr="002776B5" w:rsidRDefault="002776B5" w:rsidP="002776B5">
      <w:pPr>
        <w:spacing w:after="0"/>
        <w:jc w:val="both"/>
        <w:rPr>
          <w:rFonts w:ascii="Arial" w:hAnsi="Arial" w:cs="Arial"/>
        </w:rPr>
      </w:pPr>
      <w:r w:rsidRPr="002776B5">
        <w:rPr>
          <w:rFonts w:ascii="Arial" w:hAnsi="Arial" w:cs="Arial"/>
        </w:rPr>
        <w:t>b)</w:t>
      </w:r>
      <w:r w:rsidRPr="002776B5">
        <w:rPr>
          <w:rFonts w:ascii="Arial" w:hAnsi="Arial" w:cs="Arial"/>
        </w:rPr>
        <w:tab/>
        <w:t>Cheque certificado.</w:t>
      </w:r>
    </w:p>
    <w:p w:rsidR="002776B5" w:rsidRPr="002776B5" w:rsidRDefault="002776B5" w:rsidP="002776B5">
      <w:pPr>
        <w:spacing w:after="0"/>
        <w:jc w:val="both"/>
        <w:rPr>
          <w:rFonts w:ascii="Arial" w:hAnsi="Arial" w:cs="Arial"/>
        </w:rPr>
      </w:pPr>
      <w:r w:rsidRPr="002776B5">
        <w:rPr>
          <w:rFonts w:ascii="Arial" w:hAnsi="Arial" w:cs="Arial"/>
        </w:rPr>
        <w:t>c)</w:t>
      </w:r>
      <w:r w:rsidRPr="002776B5">
        <w:rPr>
          <w:rFonts w:ascii="Arial" w:hAnsi="Arial" w:cs="Arial"/>
        </w:rPr>
        <w:tab/>
        <w:t>Una fianza expedida por una institución legalmente establecida.</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El importe de la garantía será del 10% (diez por ciento) por cumplimiento del importe total de la propuesta  l. V. A. incluido.</w:t>
      </w:r>
    </w:p>
    <w:p w:rsidR="002776B5" w:rsidRPr="002776B5" w:rsidRDefault="002776B5" w:rsidP="002776B5">
      <w:pPr>
        <w:spacing w:after="0"/>
        <w:jc w:val="both"/>
        <w:rPr>
          <w:rFonts w:ascii="Arial" w:hAnsi="Arial" w:cs="Arial"/>
        </w:rPr>
      </w:pPr>
    </w:p>
    <w:p w:rsidR="002776B5" w:rsidRPr="002776B5" w:rsidRDefault="002776B5" w:rsidP="002776B5">
      <w:pPr>
        <w:spacing w:after="0"/>
        <w:jc w:val="both"/>
        <w:rPr>
          <w:rFonts w:ascii="Arial" w:hAnsi="Arial" w:cs="Arial"/>
        </w:rPr>
      </w:pPr>
      <w:r w:rsidRPr="002776B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2776B5" w:rsidRPr="002776B5" w:rsidRDefault="002776B5" w:rsidP="002776B5">
      <w:pPr>
        <w:spacing w:after="0"/>
        <w:jc w:val="both"/>
        <w:rPr>
          <w:rFonts w:ascii="Arial" w:hAnsi="Arial" w:cs="Arial"/>
        </w:rPr>
      </w:pPr>
      <w:r w:rsidRPr="002776B5">
        <w:rPr>
          <w:rFonts w:ascii="Arial" w:hAnsi="Arial" w:cs="Arial"/>
        </w:rPr>
        <w:lastRenderedPageBreak/>
        <w:t>EL PROVEEDOR que no presente dicha garantía se le aplicará la sanción prevista en el punto 6.1 de estas bases.</w:t>
      </w:r>
    </w:p>
    <w:p w:rsidR="002776B5" w:rsidRPr="002776B5" w:rsidRDefault="002776B5" w:rsidP="002776B5">
      <w:pPr>
        <w:spacing w:after="0"/>
        <w:jc w:val="both"/>
        <w:rPr>
          <w:rFonts w:ascii="Arial" w:hAnsi="Arial" w:cs="Arial"/>
          <w:b/>
        </w:rPr>
      </w:pPr>
    </w:p>
    <w:p w:rsidR="002776B5" w:rsidRPr="002776B5" w:rsidRDefault="002776B5" w:rsidP="002776B5">
      <w:pPr>
        <w:spacing w:after="0"/>
        <w:jc w:val="both"/>
        <w:rPr>
          <w:rFonts w:ascii="Arial" w:hAnsi="Arial" w:cs="Arial"/>
          <w:b/>
        </w:rPr>
      </w:pPr>
      <w:r w:rsidRPr="002776B5">
        <w:rPr>
          <w:rFonts w:ascii="Arial" w:hAnsi="Arial" w:cs="Arial"/>
          <w:b/>
        </w:rPr>
        <w:t>6.3 ANTICIPO</w:t>
      </w:r>
    </w:p>
    <w:p w:rsidR="002776B5" w:rsidRPr="002776B5" w:rsidRDefault="002776B5" w:rsidP="002776B5">
      <w:pPr>
        <w:spacing w:after="0"/>
        <w:jc w:val="both"/>
        <w:rPr>
          <w:rFonts w:ascii="Arial" w:hAnsi="Arial" w:cs="Arial"/>
          <w:b/>
        </w:rPr>
      </w:pPr>
      <w:r w:rsidRPr="002776B5">
        <w:rPr>
          <w:rFonts w:ascii="Arial" w:hAnsi="Arial" w:cs="Arial"/>
        </w:rPr>
        <w:t>En la presente licitación no habrá anticipo.</w:t>
      </w:r>
    </w:p>
    <w:p w:rsidR="0080685A" w:rsidRPr="003C18F0" w:rsidRDefault="0080685A"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Default="00600229" w:rsidP="00FE6638">
      <w:pPr>
        <w:pStyle w:val="Textoindependiente"/>
        <w:rPr>
          <w:rFonts w:ascii="Arial" w:hAnsi="Arial" w:cs="Arial"/>
          <w:b/>
          <w:sz w:val="22"/>
          <w:szCs w:val="22"/>
        </w:rPr>
      </w:pPr>
    </w:p>
    <w:p w:rsidR="002D6924" w:rsidRDefault="002D6924" w:rsidP="00FE6638">
      <w:pPr>
        <w:pStyle w:val="Textoindependiente"/>
        <w:rPr>
          <w:rFonts w:ascii="Arial" w:hAnsi="Arial" w:cs="Arial"/>
          <w:b/>
          <w:sz w:val="22"/>
          <w:szCs w:val="22"/>
        </w:rPr>
      </w:pPr>
    </w:p>
    <w:p w:rsidR="002D6924" w:rsidRPr="002D6924" w:rsidRDefault="002D6924" w:rsidP="002D6924">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eastAsia="es-MX"/>
        </w:rPr>
      </w:pP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2D6924" w:rsidRPr="002D6924" w:rsidRDefault="002D6924" w:rsidP="002D6924">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2D6924" w:rsidRDefault="002D6924" w:rsidP="002D6924">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2D6924" w:rsidRPr="002D6924" w:rsidRDefault="002D6924" w:rsidP="000B1DC9">
      <w:pPr>
        <w:pBdr>
          <w:top w:val="nil"/>
          <w:left w:val="nil"/>
          <w:bottom w:val="nil"/>
          <w:right w:val="nil"/>
          <w:between w:val="nil"/>
          <w:bar w:val="nil"/>
        </w:pBdr>
        <w:spacing w:after="0" w:line="240" w:lineRule="auto"/>
        <w:jc w:val="both"/>
        <w:rPr>
          <w:rFonts w:ascii="Arial" w:eastAsia="Arial" w:hAnsi="Arial" w:cs="Arial"/>
          <w:color w:val="000000"/>
          <w:u w:color="000000"/>
          <w:bdr w:val="nil"/>
          <w:lang w:eastAsia="es-MX"/>
        </w:rPr>
      </w:pPr>
    </w:p>
    <w:p w:rsidR="002D6924" w:rsidRPr="003C18F0" w:rsidRDefault="002D6924"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utiva y de ser aplicable Poder 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xml:space="preserve">, las copias certificadas se devolverán previo cotejo de ello; El representante legal y la persona física en su caso deberán de acompañar copia de su </w:t>
      </w:r>
      <w:r w:rsidR="00754D91" w:rsidRPr="003C18F0">
        <w:rPr>
          <w:rFonts w:ascii="Arial" w:hAnsi="Arial" w:cs="Arial"/>
          <w:sz w:val="22"/>
          <w:szCs w:val="22"/>
        </w:rPr>
        <w:lastRenderedPageBreak/>
        <w:t>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Default="00330E70" w:rsidP="00330E70">
      <w:pPr>
        <w:pStyle w:val="Textoindependiente"/>
        <w:rPr>
          <w:rFonts w:ascii="Arial" w:hAnsi="Arial" w:cs="Arial"/>
          <w:b/>
          <w:sz w:val="22"/>
          <w:szCs w:val="22"/>
        </w:rPr>
      </w:pPr>
    </w:p>
    <w:p w:rsidR="002776B5" w:rsidRDefault="002776B5" w:rsidP="00330E70">
      <w:pPr>
        <w:pStyle w:val="Textoindependiente"/>
        <w:rPr>
          <w:rFonts w:ascii="Arial" w:hAnsi="Arial" w:cs="Arial"/>
          <w:b/>
          <w:sz w:val="22"/>
          <w:szCs w:val="22"/>
        </w:rPr>
      </w:pPr>
    </w:p>
    <w:p w:rsidR="002776B5" w:rsidRPr="003C18F0" w:rsidRDefault="002776B5"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6B59FF" w:rsidP="005E1381">
      <w:pPr>
        <w:pStyle w:val="Sangra2detindependiente1"/>
        <w:tabs>
          <w:tab w:val="left" w:pos="10065"/>
        </w:tabs>
        <w:spacing w:before="0"/>
        <w:ind w:left="0"/>
        <w:rPr>
          <w:rFonts w:cs="Arial"/>
          <w:b/>
          <w:szCs w:val="22"/>
          <w:lang w:val="es-MX"/>
        </w:rPr>
      </w:pPr>
      <w:r w:rsidRPr="006B59FF">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3C18F0" w:rsidRDefault="00805B20" w:rsidP="00805B20">
      <w:pPr>
        <w:pStyle w:val="Prrafodelista"/>
        <w:rPr>
          <w:rFonts w:ascii="Arial" w:hAnsi="Arial" w:cs="Arial"/>
          <w:sz w:val="22"/>
          <w:szCs w:val="22"/>
        </w:rPr>
      </w:pP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DB13B3" w:rsidRPr="003C18F0" w:rsidRDefault="00DB13B3" w:rsidP="00DB13B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documentos adicionales</w:t>
      </w:r>
      <w:r w:rsidR="002F6147">
        <w:rPr>
          <w:rFonts w:ascii="Arial" w:hAnsi="Arial" w:cs="Arial"/>
          <w:sz w:val="22"/>
          <w:szCs w:val="22"/>
        </w:rPr>
        <w:t xml:space="preserve"> respecto a su propuesta presentada</w:t>
      </w:r>
      <w:r>
        <w:rPr>
          <w:rFonts w:ascii="Arial" w:hAnsi="Arial" w:cs="Arial"/>
          <w:sz w:val="22"/>
          <w:szCs w:val="22"/>
        </w:rPr>
        <w:t xml:space="preserve">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DB13B3" w:rsidRPr="003C18F0" w:rsidRDefault="00DB13B3" w:rsidP="00DB13B3">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3922FC" w:rsidRPr="003C18F0" w:rsidRDefault="003922FC"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2776B5" w:rsidRDefault="0004303A" w:rsidP="001658A2">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17F1A" w:rsidRPr="003C18F0" w:rsidRDefault="00217F1A" w:rsidP="00FE6638">
      <w:pPr>
        <w:spacing w:after="0"/>
        <w:jc w:val="center"/>
        <w:rPr>
          <w:rFonts w:ascii="Arial" w:hAnsi="Arial" w:cs="Arial"/>
          <w:b/>
        </w:rPr>
      </w:pPr>
      <w:r w:rsidRPr="003C18F0">
        <w:rPr>
          <w:rFonts w:ascii="Arial" w:hAnsi="Arial" w:cs="Arial"/>
          <w:b/>
        </w:rPr>
        <w:lastRenderedPageBreak/>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A83367" w:rsidRPr="003C18F0" w:rsidRDefault="00DC6B25" w:rsidP="00D3361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-127/2019</w:t>
      </w:r>
    </w:p>
    <w:p w:rsidR="00E22D32" w:rsidRPr="003C18F0" w:rsidRDefault="00574FE0" w:rsidP="00E22D32">
      <w:pPr>
        <w:spacing w:after="0" w:line="240" w:lineRule="auto"/>
        <w:jc w:val="center"/>
        <w:rPr>
          <w:rFonts w:ascii="Arial" w:hAnsi="Arial" w:cs="Arial"/>
          <w:b/>
          <w:iCs/>
        </w:rPr>
      </w:pPr>
      <w:r>
        <w:rPr>
          <w:rFonts w:ascii="Arial" w:hAnsi="Arial" w:cs="Arial"/>
          <w:b/>
          <w:iCs/>
        </w:rPr>
        <w:t>“SUMINISTRO DE MEZCLA ASFÁLTICA CALIENTE Y EMULSIÓN ASFÁLTICA SÚPER ESTABLE PARA EL MUNICIPIO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2776B5" w:rsidRDefault="002776B5" w:rsidP="001658A2">
      <w:pPr>
        <w:spacing w:after="0" w:line="240" w:lineRule="auto"/>
        <w:rPr>
          <w:rFonts w:ascii="Arial" w:eastAsia="Times New Roman" w:hAnsi="Arial" w:cs="Arial"/>
          <w:b/>
          <w:spacing w:val="60"/>
          <w:lang w:eastAsia="es-ES"/>
        </w:rPr>
      </w:pPr>
    </w:p>
    <w:p w:rsidR="001658A2" w:rsidRDefault="001658A2" w:rsidP="001658A2">
      <w:pPr>
        <w:spacing w:after="0" w:line="240" w:lineRule="auto"/>
        <w:rPr>
          <w:rFonts w:ascii="Arial" w:eastAsia="Times New Roman" w:hAnsi="Arial" w:cs="Arial"/>
          <w:b/>
          <w:spacing w:val="60"/>
          <w:lang w:eastAsia="es-ES"/>
        </w:rPr>
      </w:pPr>
    </w:p>
    <w:p w:rsidR="00D33615" w:rsidRDefault="00D33615" w:rsidP="001658A2">
      <w:pPr>
        <w:spacing w:after="0" w:line="240" w:lineRule="auto"/>
        <w:rPr>
          <w:rFonts w:ascii="Arial" w:eastAsia="Times New Roman" w:hAnsi="Arial" w:cs="Arial"/>
          <w:b/>
          <w:spacing w:val="60"/>
          <w:lang w:eastAsia="es-ES"/>
        </w:rPr>
      </w:pPr>
    </w:p>
    <w:p w:rsidR="001658A2" w:rsidRDefault="001658A2" w:rsidP="001658A2">
      <w:pPr>
        <w:spacing w:after="0" w:line="240" w:lineRule="auto"/>
        <w:rPr>
          <w:rFonts w:ascii="Arial" w:eastAsia="Times New Roman" w:hAnsi="Arial" w:cs="Arial"/>
          <w:b/>
          <w:spacing w:val="60"/>
          <w:lang w:eastAsia="es-ES"/>
        </w:rPr>
      </w:pPr>
    </w:p>
    <w:p w:rsidR="006A578D" w:rsidRPr="003C18F0" w:rsidRDefault="006A578D" w:rsidP="001658A2">
      <w:pPr>
        <w:spacing w:after="0" w:line="240" w:lineRule="auto"/>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584337" w:rsidRPr="003C18F0" w:rsidRDefault="00DC6B25" w:rsidP="00D33615">
      <w:pPr>
        <w:spacing w:after="0"/>
        <w:jc w:val="center"/>
        <w:rPr>
          <w:rFonts w:ascii="Arial" w:hAnsi="Arial" w:cs="Arial"/>
          <w:b/>
        </w:rPr>
      </w:pPr>
      <w:proofErr w:type="spellStart"/>
      <w:r>
        <w:rPr>
          <w:rFonts w:ascii="Arial" w:hAnsi="Arial" w:cs="Arial"/>
          <w:b/>
        </w:rPr>
        <w:t>OM</w:t>
      </w:r>
      <w:proofErr w:type="spellEnd"/>
      <w:r>
        <w:rPr>
          <w:rFonts w:ascii="Arial" w:hAnsi="Arial" w:cs="Arial"/>
          <w:b/>
        </w:rPr>
        <w:t>-127/2019</w:t>
      </w:r>
    </w:p>
    <w:p w:rsidR="002776B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“SUMINISTRO DE MEZCLA ASFÁLTICA CALIENTE Y EMULSIÓN ASFÁLTICA SÚPER ESTABLE PARA EL MUNICIPIO DE TLAJOMULCO DE ZÚÑIGA, JALISCO”</w:t>
      </w:r>
    </w:p>
    <w:p w:rsidR="002776B5" w:rsidRDefault="002776B5" w:rsidP="002776B5">
      <w:pPr>
        <w:spacing w:after="0" w:line="240" w:lineRule="auto"/>
        <w:jc w:val="both"/>
        <w:rPr>
          <w:rFonts w:ascii="Arial" w:eastAsia="Times New Roman" w:hAnsi="Arial" w:cs="Arial"/>
          <w:sz w:val="20"/>
          <w:szCs w:val="20"/>
          <w:lang w:eastAsia="es-ES"/>
        </w:rPr>
      </w:pPr>
    </w:p>
    <w:p w:rsidR="005078A8" w:rsidRDefault="005078A8" w:rsidP="002776B5">
      <w:pPr>
        <w:spacing w:after="0" w:line="240" w:lineRule="auto"/>
        <w:jc w:val="both"/>
        <w:rPr>
          <w:rFonts w:ascii="Arial" w:eastAsia="Times New Roman" w:hAnsi="Arial" w:cs="Arial"/>
          <w:sz w:val="20"/>
          <w:szCs w:val="20"/>
          <w:lang w:eastAsia="es-ES"/>
        </w:rPr>
      </w:pPr>
    </w:p>
    <w:tbl>
      <w:tblPr>
        <w:tblW w:w="9510" w:type="dxa"/>
        <w:tblInd w:w="663" w:type="dxa"/>
        <w:tblLayout w:type="fixed"/>
        <w:tblLook w:val="0000" w:firstRow="0" w:lastRow="0" w:firstColumn="0" w:lastColumn="0" w:noHBand="0" w:noVBand="0"/>
      </w:tblPr>
      <w:tblGrid>
        <w:gridCol w:w="1011"/>
        <w:gridCol w:w="1695"/>
        <w:gridCol w:w="1984"/>
        <w:gridCol w:w="4820"/>
      </w:tblGrid>
      <w:tr w:rsidR="00574FE0" w:rsidTr="00574FE0">
        <w:trPr>
          <w:trHeight w:val="260"/>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Partida</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CANTIDAD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rPr>
                <w:rFonts w:ascii="Arial" w:eastAsia="Arial" w:hAnsi="Arial" w:cs="Arial"/>
                <w:sz w:val="24"/>
                <w:szCs w:val="24"/>
              </w:rPr>
            </w:pPr>
            <w:r w:rsidRPr="0051115D">
              <w:rPr>
                <w:rFonts w:ascii="Arial" w:eastAsia="Arial" w:hAnsi="Arial" w:cs="Arial"/>
                <w:sz w:val="24"/>
                <w:szCs w:val="24"/>
              </w:rPr>
              <w:t>UNIDAD DE MEDIDA</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ESPECIFICACIONES</w:t>
            </w:r>
          </w:p>
        </w:tc>
      </w:tr>
      <w:tr w:rsidR="00574FE0" w:rsidTr="00574FE0">
        <w:trPr>
          <w:trHeight w:val="800"/>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1</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DC6B25" w:rsidP="00B92F65">
            <w:pPr>
              <w:spacing w:after="0" w:line="240" w:lineRule="auto"/>
              <w:jc w:val="both"/>
              <w:rPr>
                <w:rFonts w:ascii="Arial" w:eastAsia="Arial" w:hAnsi="Arial" w:cs="Arial"/>
                <w:sz w:val="24"/>
                <w:szCs w:val="24"/>
              </w:rPr>
            </w:pPr>
            <w:r>
              <w:rPr>
                <w:rFonts w:ascii="Arial" w:eastAsia="Arial" w:hAnsi="Arial" w:cs="Arial"/>
                <w:sz w:val="24"/>
                <w:szCs w:val="24"/>
              </w:rPr>
              <w:t xml:space="preserve">Hasta </w:t>
            </w:r>
            <w:r w:rsidR="00B92F65">
              <w:rPr>
                <w:rFonts w:ascii="Arial" w:eastAsia="Arial" w:hAnsi="Arial" w:cs="Arial"/>
                <w:sz w:val="24"/>
                <w:szCs w:val="24"/>
              </w:rPr>
              <w:t>11,500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rPr>
                <w:rFonts w:ascii="Arial" w:eastAsia="Arial" w:hAnsi="Arial" w:cs="Arial"/>
                <w:sz w:val="24"/>
                <w:szCs w:val="24"/>
              </w:rPr>
            </w:pPr>
            <w:r>
              <w:rPr>
                <w:rFonts w:ascii="Arial" w:eastAsia="Arial" w:hAnsi="Arial" w:cs="Arial"/>
                <w:sz w:val="24"/>
                <w:szCs w:val="24"/>
              </w:rPr>
              <w:t>Toneladas</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Mezcla Asfáltica en Caliente, según especificaciones técnicas</w:t>
            </w:r>
          </w:p>
        </w:tc>
      </w:tr>
      <w:tr w:rsidR="00574FE0" w:rsidTr="00574FE0">
        <w:trPr>
          <w:trHeight w:val="466"/>
        </w:trPr>
        <w:tc>
          <w:tcPr>
            <w:tcW w:w="1011"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2</w:t>
            </w:r>
          </w:p>
        </w:tc>
        <w:tc>
          <w:tcPr>
            <w:tcW w:w="1695"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DC6B25" w:rsidP="00B92F65">
            <w:pPr>
              <w:spacing w:after="0" w:line="240" w:lineRule="auto"/>
              <w:jc w:val="both"/>
              <w:rPr>
                <w:rFonts w:ascii="Arial" w:eastAsia="Arial" w:hAnsi="Arial" w:cs="Arial"/>
                <w:sz w:val="24"/>
                <w:szCs w:val="24"/>
              </w:rPr>
            </w:pPr>
            <w:r>
              <w:rPr>
                <w:rFonts w:ascii="Arial" w:eastAsia="Arial" w:hAnsi="Arial" w:cs="Arial"/>
                <w:sz w:val="24"/>
                <w:szCs w:val="24"/>
              </w:rPr>
              <w:t xml:space="preserve">Hasta </w:t>
            </w:r>
            <w:r w:rsidR="00B92F65">
              <w:rPr>
                <w:rFonts w:ascii="Arial" w:eastAsia="Arial" w:hAnsi="Arial" w:cs="Arial"/>
                <w:sz w:val="24"/>
                <w:szCs w:val="24"/>
              </w:rPr>
              <w:t>69,000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rPr>
                <w:rFonts w:ascii="Arial" w:eastAsia="Arial" w:hAnsi="Arial" w:cs="Arial"/>
                <w:sz w:val="24"/>
                <w:szCs w:val="24"/>
              </w:rPr>
            </w:pPr>
            <w:r>
              <w:rPr>
                <w:rFonts w:ascii="Arial" w:eastAsia="Arial" w:hAnsi="Arial" w:cs="Arial"/>
                <w:sz w:val="24"/>
                <w:szCs w:val="24"/>
              </w:rPr>
              <w:t>Litros</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Emulsión Súper estable 60% asfalto.</w:t>
            </w:r>
          </w:p>
        </w:tc>
      </w:tr>
    </w:tbl>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Las cantidades a suministrar podrán ser inferiores a las solicitadas, ya que se harán según requerimiento de la entidad según sus necesidades.</w:t>
      </w:r>
    </w:p>
    <w:p w:rsidR="00574FE0" w:rsidRDefault="00574FE0" w:rsidP="00574FE0">
      <w:pPr>
        <w:spacing w:after="0" w:line="240" w:lineRule="auto"/>
        <w:jc w:val="both"/>
        <w:rPr>
          <w:rFonts w:ascii="Arial" w:eastAsia="Arial" w:hAnsi="Arial" w:cs="Arial"/>
          <w:sz w:val="24"/>
          <w:szCs w:val="24"/>
        </w:rPr>
      </w:pPr>
    </w:p>
    <w:p w:rsidR="00574FE0" w:rsidRPr="0081053E" w:rsidRDefault="00574FE0" w:rsidP="00574FE0">
      <w:pPr>
        <w:spacing w:after="0" w:line="240" w:lineRule="auto"/>
        <w:jc w:val="both"/>
        <w:rPr>
          <w:rFonts w:ascii="Arial" w:hAnsi="Arial" w:cs="Arial"/>
          <w:sz w:val="24"/>
          <w:szCs w:val="24"/>
          <w:lang w:val="es-ES"/>
        </w:rPr>
      </w:pPr>
    </w:p>
    <w:p w:rsidR="00574FE0" w:rsidRPr="00365AC8" w:rsidRDefault="00574FE0" w:rsidP="00574FE0">
      <w:pPr>
        <w:spacing w:after="0" w:line="240" w:lineRule="auto"/>
        <w:jc w:val="both"/>
        <w:rPr>
          <w:rFonts w:ascii="Arial" w:hAnsi="Arial" w:cs="Arial"/>
          <w:sz w:val="24"/>
          <w:szCs w:val="24"/>
          <w:lang w:val="es-ES_tradnl"/>
        </w:rPr>
      </w:pPr>
      <w:r w:rsidRPr="00365AC8">
        <w:rPr>
          <w:rFonts w:ascii="Arial" w:hAnsi="Arial" w:cs="Arial"/>
          <w:sz w:val="24"/>
          <w:szCs w:val="24"/>
          <w:lang w:val="es-ES_tradnl"/>
        </w:rPr>
        <w:t>ESPECIFICACIONES TÉCNICAS DE MEZCLA ASFÁLTICA EN CALIENTE</w:t>
      </w:r>
    </w:p>
    <w:p w:rsidR="00574FE0" w:rsidRPr="00365AC8" w:rsidRDefault="00574FE0" w:rsidP="00574FE0">
      <w:pPr>
        <w:spacing w:after="0" w:line="240" w:lineRule="auto"/>
        <w:jc w:val="both"/>
        <w:rPr>
          <w:rFonts w:ascii="Arial" w:hAnsi="Arial" w:cs="Arial"/>
          <w:sz w:val="24"/>
          <w:szCs w:val="24"/>
          <w:lang w:val="es-ES_tradnl"/>
        </w:rPr>
      </w:pPr>
    </w:p>
    <w:p w:rsidR="00574FE0" w:rsidRPr="00365AC8" w:rsidRDefault="00574FE0" w:rsidP="00574FE0">
      <w:pPr>
        <w:spacing w:after="0" w:line="240" w:lineRule="auto"/>
        <w:jc w:val="both"/>
        <w:rPr>
          <w:rFonts w:ascii="Arial" w:hAnsi="Arial" w:cs="Arial"/>
          <w:iCs/>
          <w:sz w:val="24"/>
          <w:szCs w:val="24"/>
          <w:lang w:val="es-ES_tradnl"/>
        </w:rPr>
      </w:pPr>
      <w:r w:rsidRPr="00365AC8">
        <w:rPr>
          <w:rFonts w:ascii="Arial" w:hAnsi="Arial" w:cs="Arial"/>
          <w:iCs/>
          <w:sz w:val="24"/>
          <w:szCs w:val="24"/>
          <w:lang w:val="es-ES_tradnl"/>
        </w:rPr>
        <w:t>La mezcla asfáltica en caliente para bacheo deberá de cumplir con la normatividad</w:t>
      </w:r>
      <w:r w:rsidRPr="00365AC8">
        <w:rPr>
          <w:rFonts w:ascii="Arial" w:hAnsi="Arial" w:cs="Arial"/>
          <w:bCs/>
          <w:sz w:val="24"/>
          <w:szCs w:val="24"/>
          <w:lang w:val="es-ES_tradnl"/>
        </w:rPr>
        <w:t xml:space="preserve"> de </w:t>
      </w:r>
      <w:smartTag w:uri="urn:schemas-microsoft-com:office:smarttags" w:element="PersonName">
        <w:smartTagPr>
          <w:attr w:name="ProductID" w:val="la SCT"/>
        </w:smartTagPr>
        <w:r w:rsidRPr="00365AC8">
          <w:rPr>
            <w:rFonts w:ascii="Arial" w:hAnsi="Arial" w:cs="Arial"/>
            <w:bCs/>
            <w:sz w:val="24"/>
            <w:szCs w:val="24"/>
            <w:lang w:val="es-ES_tradnl"/>
          </w:rPr>
          <w:t>la SCT</w:t>
        </w:r>
      </w:smartTag>
      <w:r w:rsidRPr="00365AC8">
        <w:rPr>
          <w:rFonts w:ascii="Arial" w:hAnsi="Arial" w:cs="Arial"/>
          <w:bCs/>
          <w:sz w:val="24"/>
          <w:szCs w:val="24"/>
          <w:lang w:val="es-ES_tradnl"/>
        </w:rPr>
        <w:t xml:space="preserve">:    </w:t>
      </w:r>
      <w:proofErr w:type="spellStart"/>
      <w:r w:rsidRPr="00365AC8">
        <w:rPr>
          <w:rFonts w:ascii="Arial" w:hAnsi="Arial" w:cs="Arial"/>
          <w:bCs/>
          <w:sz w:val="24"/>
          <w:szCs w:val="24"/>
          <w:lang w:val="es-ES_tradnl"/>
        </w:rPr>
        <w:t>N·CMT·4·05·003</w:t>
      </w:r>
      <w:proofErr w:type="spellEnd"/>
      <w:r w:rsidRPr="00365AC8">
        <w:rPr>
          <w:rFonts w:ascii="Arial" w:hAnsi="Arial" w:cs="Arial"/>
          <w:bCs/>
          <w:sz w:val="24"/>
          <w:szCs w:val="24"/>
          <w:lang w:val="es-ES_tradnl"/>
        </w:rPr>
        <w:t xml:space="preserve">/08 </w:t>
      </w:r>
      <w:r w:rsidRPr="00365AC8">
        <w:rPr>
          <w:rFonts w:ascii="Arial" w:hAnsi="Arial" w:cs="Arial"/>
          <w:i/>
          <w:iCs/>
          <w:sz w:val="24"/>
          <w:szCs w:val="24"/>
          <w:lang w:val="es-ES_tradnl"/>
        </w:rPr>
        <w:t xml:space="preserve">Mezclas asfálticas de granulometría densa, </w:t>
      </w:r>
      <w:r w:rsidRPr="00365AC8">
        <w:rPr>
          <w:rFonts w:ascii="Arial" w:hAnsi="Arial" w:cs="Arial"/>
          <w:iCs/>
          <w:sz w:val="24"/>
          <w:szCs w:val="24"/>
          <w:lang w:val="es-ES_tradnl"/>
        </w:rPr>
        <w:t xml:space="preserve">diseñada por el método Marshall, así como la norma </w:t>
      </w:r>
      <w:proofErr w:type="spellStart"/>
      <w:r w:rsidRPr="00365AC8">
        <w:rPr>
          <w:rFonts w:ascii="Arial" w:hAnsi="Arial" w:cs="Arial"/>
          <w:bCs/>
          <w:sz w:val="24"/>
          <w:szCs w:val="24"/>
          <w:lang w:val="es-ES_tradnl"/>
        </w:rPr>
        <w:t>N·CMT·4·04</w:t>
      </w:r>
      <w:proofErr w:type="spellEnd"/>
      <w:r w:rsidRPr="00365AC8">
        <w:rPr>
          <w:rFonts w:ascii="Arial" w:hAnsi="Arial" w:cs="Arial"/>
          <w:bCs/>
          <w:sz w:val="24"/>
          <w:szCs w:val="24"/>
          <w:lang w:val="es-ES_tradnl"/>
        </w:rPr>
        <w:t xml:space="preserve">/08 </w:t>
      </w:r>
      <w:r w:rsidRPr="00365AC8">
        <w:rPr>
          <w:rFonts w:ascii="Arial" w:hAnsi="Arial" w:cs="Arial"/>
          <w:i/>
          <w:iCs/>
          <w:sz w:val="24"/>
          <w:szCs w:val="24"/>
          <w:lang w:val="es-ES_tradnl"/>
        </w:rPr>
        <w:t xml:space="preserve">Materiales Pétreos para Mezclas Asfálticas </w:t>
      </w:r>
      <w:r w:rsidRPr="00365AC8">
        <w:rPr>
          <w:rFonts w:ascii="Arial" w:hAnsi="Arial" w:cs="Arial"/>
          <w:iCs/>
          <w:sz w:val="24"/>
          <w:szCs w:val="24"/>
          <w:lang w:val="es-ES_tradnl"/>
        </w:rPr>
        <w:t xml:space="preserve">para tamaño nominal de  3/8”, </w:t>
      </w:r>
      <w:r w:rsidRPr="00365AC8">
        <w:rPr>
          <w:rFonts w:ascii="Arial" w:hAnsi="Arial" w:cs="Arial"/>
          <w:sz w:val="24"/>
          <w:szCs w:val="24"/>
        </w:rPr>
        <w:t>deberá acreditar la presente condición</w:t>
      </w:r>
    </w:p>
    <w:p w:rsidR="00574FE0" w:rsidRPr="00365AC8" w:rsidRDefault="00574FE0" w:rsidP="00574FE0">
      <w:pPr>
        <w:spacing w:after="0" w:line="240" w:lineRule="auto"/>
        <w:jc w:val="both"/>
        <w:rPr>
          <w:rFonts w:ascii="Arial" w:hAnsi="Arial" w:cs="Arial"/>
          <w:iCs/>
          <w:sz w:val="24"/>
          <w:szCs w:val="24"/>
          <w:lang w:val="es-ES_tradnl"/>
        </w:rPr>
      </w:pPr>
    </w:p>
    <w:p w:rsidR="00574FE0" w:rsidRPr="00365AC8" w:rsidRDefault="00574FE0" w:rsidP="00574FE0">
      <w:pPr>
        <w:spacing w:after="0" w:line="240" w:lineRule="auto"/>
        <w:jc w:val="both"/>
        <w:rPr>
          <w:rFonts w:ascii="Arial" w:hAnsi="Arial" w:cs="Arial"/>
          <w:bCs/>
          <w:sz w:val="24"/>
          <w:szCs w:val="24"/>
          <w:lang w:val="es-ES_tradnl"/>
        </w:rPr>
      </w:pPr>
      <w:r w:rsidRPr="00365AC8">
        <w:rPr>
          <w:rFonts w:ascii="Arial" w:hAnsi="Arial" w:cs="Arial"/>
          <w:bCs/>
          <w:sz w:val="24"/>
          <w:szCs w:val="24"/>
          <w:lang w:val="es-ES_tradnl"/>
        </w:rPr>
        <w:t xml:space="preserve">Requisitos de granulometría del material pétreo para mezclas asfálticas de granulometría densa (para cualquier valor de </w:t>
      </w:r>
      <w:proofErr w:type="spellStart"/>
      <w:r w:rsidRPr="00365AC8">
        <w:rPr>
          <w:rFonts w:ascii="Arial" w:hAnsi="Arial" w:cs="Arial"/>
          <w:sz w:val="24"/>
          <w:szCs w:val="24"/>
          <w:lang w:val="es-ES_tradnl"/>
        </w:rPr>
        <w:t>Σ</w:t>
      </w:r>
      <w:r w:rsidRPr="00365AC8">
        <w:rPr>
          <w:rFonts w:ascii="Arial" w:hAnsi="Arial" w:cs="Arial"/>
          <w:bCs/>
          <w:sz w:val="24"/>
          <w:szCs w:val="24"/>
          <w:lang w:val="es-ES_tradnl"/>
        </w:rPr>
        <w:t>L</w:t>
      </w:r>
      <w:proofErr w:type="spellEnd"/>
      <w:r w:rsidRPr="00365AC8">
        <w:rPr>
          <w:rFonts w:ascii="Arial" w:hAnsi="Arial" w:cs="Arial"/>
          <w:bCs/>
          <w:sz w:val="24"/>
          <w:szCs w:val="24"/>
          <w:lang w:val="es-ES_tradnl"/>
        </w:rPr>
        <w:t xml:space="preserve">) </w:t>
      </w:r>
    </w:p>
    <w:p w:rsidR="00574FE0" w:rsidRPr="00365AC8" w:rsidRDefault="00574FE0" w:rsidP="00574FE0">
      <w:pPr>
        <w:spacing w:after="0" w:line="240" w:lineRule="auto"/>
        <w:jc w:val="both"/>
        <w:rPr>
          <w:rFonts w:ascii="Arial" w:hAnsi="Arial" w:cs="Arial"/>
          <w:bCs/>
          <w:sz w:val="24"/>
          <w:szCs w:val="24"/>
          <w:lang w:val="es-ES_tradnl"/>
        </w:rPr>
      </w:pPr>
    </w:p>
    <w:p w:rsidR="00574FE0" w:rsidRPr="00365AC8" w:rsidRDefault="00574FE0" w:rsidP="00574FE0">
      <w:pPr>
        <w:spacing w:after="0" w:line="240" w:lineRule="auto"/>
        <w:jc w:val="both"/>
        <w:rPr>
          <w:rFonts w:ascii="Arial" w:hAnsi="Arial" w:cs="Arial"/>
          <w:sz w:val="24"/>
          <w:szCs w:val="24"/>
          <w:lang w:val="es-ES_tradnl"/>
        </w:rPr>
      </w:pPr>
    </w:p>
    <w:tbl>
      <w:tblPr>
        <w:tblW w:w="9787" w:type="dxa"/>
        <w:jc w:val="center"/>
        <w:tblLayout w:type="fixed"/>
        <w:tblLook w:val="0000" w:firstRow="0" w:lastRow="0" w:firstColumn="0" w:lastColumn="0" w:noHBand="0" w:noVBand="0"/>
      </w:tblPr>
      <w:tblGrid>
        <w:gridCol w:w="1323"/>
        <w:gridCol w:w="1651"/>
        <w:gridCol w:w="1140"/>
        <w:gridCol w:w="1420"/>
        <w:gridCol w:w="1260"/>
        <w:gridCol w:w="236"/>
        <w:gridCol w:w="1440"/>
        <w:gridCol w:w="1317"/>
      </w:tblGrid>
      <w:tr w:rsidR="00574FE0" w:rsidRPr="0081053E" w:rsidTr="00574FE0">
        <w:trPr>
          <w:jc w:val="center"/>
        </w:trPr>
        <w:tc>
          <w:tcPr>
            <w:tcW w:w="2974" w:type="dxa"/>
            <w:gridSpan w:val="2"/>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Malla</w:t>
            </w:r>
          </w:p>
        </w:tc>
        <w:tc>
          <w:tcPr>
            <w:tcW w:w="6813" w:type="dxa"/>
            <w:gridSpan w:val="6"/>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Tamaño nominal del mm</w:t>
            </w:r>
            <w:r>
              <w:rPr>
                <w:rFonts w:ascii="Arial" w:hAnsi="Arial" w:cs="Arial"/>
                <w:b/>
                <w:bCs/>
                <w:sz w:val="24"/>
                <w:szCs w:val="24"/>
                <w:lang w:val="es-ES_tradnl"/>
              </w:rPr>
              <w:t xml:space="preserve"> </w:t>
            </w:r>
            <w:r w:rsidRPr="0081053E">
              <w:rPr>
                <w:rFonts w:ascii="Arial" w:hAnsi="Arial" w:cs="Arial"/>
                <w:b/>
                <w:bCs/>
                <w:sz w:val="24"/>
                <w:szCs w:val="24"/>
                <w:lang w:val="es-ES_tradnl"/>
              </w:rPr>
              <w:t xml:space="preserve"> (in</w:t>
            </w:r>
            <w:r>
              <w:rPr>
                <w:rFonts w:ascii="Arial" w:hAnsi="Arial" w:cs="Arial"/>
                <w:b/>
                <w:bCs/>
                <w:sz w:val="24"/>
                <w:szCs w:val="24"/>
                <w:lang w:val="es-ES_tradnl"/>
              </w:rPr>
              <w:t xml:space="preserve"> material pétreo)</w:t>
            </w:r>
          </w:p>
        </w:tc>
      </w:tr>
      <w:tr w:rsidR="00574FE0" w:rsidRPr="0081053E" w:rsidTr="00574FE0">
        <w:trPr>
          <w:jc w:val="center"/>
        </w:trPr>
        <w:tc>
          <w:tcPr>
            <w:tcW w:w="1323" w:type="dxa"/>
            <w:vMerge w:val="restart"/>
            <w:tcBorders>
              <w:top w:val="single" w:sz="4" w:space="0" w:color="auto"/>
              <w:left w:val="single" w:sz="10"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Abertura mm</w:t>
            </w:r>
          </w:p>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05FDB72E" wp14:editId="716917AE">
                  <wp:extent cx="15240" cy="152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1651" w:type="dxa"/>
            <w:vMerge w:val="restart"/>
            <w:tcBorders>
              <w:top w:val="single" w:sz="4" w:space="0" w:color="auto"/>
              <w:left w:val="single" w:sz="4"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Designación</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9,5 (3⁄8)</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12,5 (1⁄2)</w:t>
            </w:r>
          </w:p>
        </w:tc>
        <w:tc>
          <w:tcPr>
            <w:tcW w:w="1260" w:type="dxa"/>
            <w:tcBorders>
              <w:top w:val="single" w:sz="4" w:space="0" w:color="auto"/>
              <w:left w:val="single" w:sz="4" w:space="0" w:color="auto"/>
              <w:bottom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19 (3⁄4)</w:t>
            </w:r>
          </w:p>
        </w:tc>
        <w:tc>
          <w:tcPr>
            <w:tcW w:w="236" w:type="dxa"/>
            <w:tcBorders>
              <w:top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25 (1)</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37,5 (11⁄2)</w:t>
            </w:r>
          </w:p>
        </w:tc>
      </w:tr>
      <w:tr w:rsidR="00574FE0" w:rsidRPr="0081053E" w:rsidTr="00574FE0">
        <w:trPr>
          <w:jc w:val="center"/>
        </w:trPr>
        <w:tc>
          <w:tcPr>
            <w:tcW w:w="1323" w:type="dxa"/>
            <w:vMerge/>
            <w:tcBorders>
              <w:top w:val="single" w:sz="4" w:space="0" w:color="auto"/>
              <w:left w:val="single" w:sz="10"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1651" w:type="dxa"/>
            <w:vMerge/>
            <w:tcBorders>
              <w:top w:val="single" w:sz="4" w:space="0" w:color="auto"/>
              <w:left w:val="single" w:sz="4"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6813" w:type="dxa"/>
            <w:gridSpan w:val="6"/>
            <w:tcBorders>
              <w:top w:val="single" w:sz="4"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Porcentaje que pasa</w:t>
            </w:r>
          </w:p>
        </w:tc>
      </w:tr>
      <w:tr w:rsidR="00574FE0" w:rsidRPr="0081053E" w:rsidTr="00574FE0">
        <w:trPr>
          <w:jc w:val="center"/>
        </w:trPr>
        <w:tc>
          <w:tcPr>
            <w:tcW w:w="1323" w:type="dxa"/>
            <w:tcBorders>
              <w:top w:val="single" w:sz="10"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50 </w:t>
            </w:r>
          </w:p>
        </w:tc>
        <w:tc>
          <w:tcPr>
            <w:tcW w:w="1651" w:type="dxa"/>
            <w:tcBorders>
              <w:top w:val="single" w:sz="10"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smartTag w:uri="urn:schemas-microsoft-com:office:smarttags" w:element="metricconverter">
              <w:smartTagPr>
                <w:attr w:name="ProductID" w:val="2”"/>
              </w:smartTagPr>
              <w:r w:rsidRPr="0081053E">
                <w:rPr>
                  <w:rFonts w:ascii="Arial" w:hAnsi="Arial" w:cs="Arial"/>
                  <w:sz w:val="24"/>
                  <w:szCs w:val="24"/>
                  <w:lang w:val="es-ES_tradnl"/>
                </w:rPr>
                <w:t>2”</w:t>
              </w:r>
            </w:smartTag>
            <w:r w:rsidRPr="0081053E">
              <w:rPr>
                <w:rFonts w:ascii="Arial" w:hAnsi="Arial" w:cs="Arial"/>
                <w:sz w:val="24"/>
                <w:szCs w:val="24"/>
                <w:lang w:val="es-ES_tradnl"/>
              </w:rPr>
              <w:t xml:space="preserve"> </w:t>
            </w:r>
          </w:p>
        </w:tc>
        <w:tc>
          <w:tcPr>
            <w:tcW w:w="1140" w:type="dxa"/>
            <w:tcBorders>
              <w:top w:val="single" w:sz="10"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10"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260" w:type="dxa"/>
            <w:tcBorders>
              <w:top w:val="single" w:sz="10" w:space="0" w:color="auto"/>
              <w:left w:val="single" w:sz="4" w:space="0" w:color="auto"/>
              <w:bottom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236" w:type="dxa"/>
            <w:tcBorders>
              <w:top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1440" w:type="dxa"/>
            <w:tcBorders>
              <w:top w:val="single" w:sz="10"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317" w:type="dxa"/>
            <w:tcBorders>
              <w:top w:val="single" w:sz="10"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r>
      <w:tr w:rsidR="00574FE0" w:rsidRPr="0081053E" w:rsidTr="00574FE0">
        <w:trPr>
          <w:jc w:val="center"/>
        </w:trPr>
        <w:tc>
          <w:tcPr>
            <w:tcW w:w="1323" w:type="dxa"/>
            <w:tcBorders>
              <w:top w:val="single" w:sz="4" w:space="0" w:color="auto"/>
              <w:left w:val="single" w:sz="10" w:space="0" w:color="auto"/>
              <w:bottom w:val="single" w:sz="2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37,5 </w:t>
            </w:r>
          </w:p>
        </w:tc>
        <w:tc>
          <w:tcPr>
            <w:tcW w:w="1651" w:type="dxa"/>
            <w:tcBorders>
              <w:top w:val="single" w:sz="4" w:space="0" w:color="auto"/>
              <w:left w:val="single" w:sz="4" w:space="0" w:color="auto"/>
              <w:bottom w:val="single" w:sz="2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11⁄2” </w:t>
            </w:r>
          </w:p>
        </w:tc>
        <w:tc>
          <w:tcPr>
            <w:tcW w:w="1140" w:type="dxa"/>
            <w:tcBorders>
              <w:top w:val="single" w:sz="4" w:space="0" w:color="auto"/>
              <w:left w:val="single" w:sz="10" w:space="0" w:color="auto"/>
              <w:bottom w:val="single" w:sz="2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4" w:space="0" w:color="auto"/>
              <w:left w:val="single" w:sz="4" w:space="0" w:color="auto"/>
              <w:bottom w:val="single" w:sz="2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260" w:type="dxa"/>
            <w:tcBorders>
              <w:top w:val="single" w:sz="4" w:space="0" w:color="auto"/>
              <w:left w:val="single" w:sz="4" w:space="0" w:color="auto"/>
              <w:bottom w:val="single" w:sz="2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236" w:type="dxa"/>
            <w:tcBorders>
              <w:top w:val="single" w:sz="4" w:space="0" w:color="auto"/>
              <w:bottom w:val="single" w:sz="2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1440" w:type="dxa"/>
            <w:tcBorders>
              <w:top w:val="single" w:sz="4" w:space="0" w:color="auto"/>
              <w:left w:val="single" w:sz="4" w:space="0" w:color="auto"/>
              <w:bottom w:val="single" w:sz="2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1317" w:type="dxa"/>
            <w:tcBorders>
              <w:top w:val="single" w:sz="4" w:space="0" w:color="auto"/>
              <w:left w:val="single" w:sz="4" w:space="0" w:color="auto"/>
              <w:bottom w:val="single" w:sz="2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r>
      <w:tr w:rsidR="00574FE0" w:rsidRPr="0081053E" w:rsidTr="00574FE0">
        <w:trPr>
          <w:jc w:val="center"/>
        </w:trPr>
        <w:tc>
          <w:tcPr>
            <w:tcW w:w="1323" w:type="dxa"/>
            <w:tcBorders>
              <w:top w:val="single" w:sz="20"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c>
          <w:tcPr>
            <w:tcW w:w="1651" w:type="dxa"/>
            <w:tcBorders>
              <w:top w:val="single" w:sz="20"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smartTag w:uri="urn:schemas-microsoft-com:office:smarttags" w:element="metricconverter">
              <w:smartTagPr>
                <w:attr w:name="ProductID" w:val="1”"/>
              </w:smartTagPr>
              <w:r w:rsidRPr="0081053E">
                <w:rPr>
                  <w:rFonts w:ascii="Arial" w:hAnsi="Arial" w:cs="Arial"/>
                  <w:sz w:val="24"/>
                  <w:szCs w:val="24"/>
                  <w:lang w:val="es-ES_tradnl"/>
                </w:rPr>
                <w:t>1”</w:t>
              </w:r>
            </w:smartTag>
            <w:r w:rsidRPr="0081053E">
              <w:rPr>
                <w:rFonts w:ascii="Arial" w:hAnsi="Arial" w:cs="Arial"/>
                <w:sz w:val="24"/>
                <w:szCs w:val="24"/>
                <w:lang w:val="es-ES_tradnl"/>
              </w:rPr>
              <w:t xml:space="preserve"> </w:t>
            </w:r>
          </w:p>
        </w:tc>
        <w:tc>
          <w:tcPr>
            <w:tcW w:w="1140" w:type="dxa"/>
            <w:tcBorders>
              <w:top w:val="single" w:sz="20"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20"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260" w:type="dxa"/>
            <w:tcBorders>
              <w:top w:val="single" w:sz="20" w:space="0" w:color="auto"/>
              <w:left w:val="single" w:sz="4" w:space="0" w:color="auto"/>
              <w:bottom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236" w:type="dxa"/>
            <w:tcBorders>
              <w:top w:val="single" w:sz="2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1440" w:type="dxa"/>
            <w:tcBorders>
              <w:top w:val="single" w:sz="20"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317" w:type="dxa"/>
            <w:tcBorders>
              <w:top w:val="single" w:sz="20"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74 - 90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19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3⁄4”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79 - 90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62 - 79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100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72 - 90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58 - 71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46 - 60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3⁄8”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90 - 100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76 - 90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60 - 76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47 - 60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39 - 50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lastRenderedPageBreak/>
              <w:t xml:space="preserve">6,3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70 - 81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56 - 69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44 - 57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36 - 46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30 - 39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4,75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N°4</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56 - 69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45 - 59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37 - 48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30 - 39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25 - 34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N°10</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28 - 42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25 - 35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20 - 29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17 - 24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13 - 21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0,85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N°20</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18 - 27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15 - 22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12 - 19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9 - 16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6 - 13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0,425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N°40</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13 - 20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11 - 16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8 - 14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5 - 11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3-9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0,25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N°60</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10 - 15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8 - 13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6 - 11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4-9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2-7 </w:t>
            </w:r>
          </w:p>
        </w:tc>
      </w:tr>
      <w:tr w:rsidR="00574FE0" w:rsidRPr="0081053E" w:rsidTr="00574FE0">
        <w:trPr>
          <w:jc w:val="center"/>
        </w:trPr>
        <w:tc>
          <w:tcPr>
            <w:tcW w:w="132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0,15 </w:t>
            </w:r>
          </w:p>
        </w:tc>
        <w:tc>
          <w:tcPr>
            <w:tcW w:w="1651"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N°100</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6 - 12 </w:t>
            </w:r>
          </w:p>
        </w:tc>
        <w:tc>
          <w:tcPr>
            <w:tcW w:w="142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5 - 10 </w:t>
            </w: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4-8 </w:t>
            </w:r>
          </w:p>
        </w:tc>
        <w:tc>
          <w:tcPr>
            <w:tcW w:w="1440"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2-7 </w:t>
            </w:r>
          </w:p>
        </w:tc>
        <w:tc>
          <w:tcPr>
            <w:tcW w:w="1317"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w:t>
            </w:r>
          </w:p>
        </w:tc>
      </w:tr>
      <w:tr w:rsidR="00574FE0" w:rsidRPr="0081053E" w:rsidTr="00574FE0">
        <w:trPr>
          <w:jc w:val="center"/>
        </w:trPr>
        <w:tc>
          <w:tcPr>
            <w:tcW w:w="1323" w:type="dxa"/>
            <w:tcBorders>
              <w:top w:val="single" w:sz="4" w:space="0" w:color="auto"/>
              <w:left w:val="single" w:sz="10"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0,075 </w:t>
            </w:r>
          </w:p>
        </w:tc>
        <w:tc>
          <w:tcPr>
            <w:tcW w:w="1651" w:type="dxa"/>
            <w:tcBorders>
              <w:top w:val="single" w:sz="4" w:space="0" w:color="auto"/>
              <w:left w:val="single" w:sz="4"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roofErr w:type="spellStart"/>
            <w:r w:rsidRPr="0081053E">
              <w:rPr>
                <w:rFonts w:ascii="Arial" w:hAnsi="Arial" w:cs="Arial"/>
                <w:sz w:val="24"/>
                <w:szCs w:val="24"/>
                <w:lang w:val="es-ES_tradnl"/>
              </w:rPr>
              <w:t>N°200</w:t>
            </w:r>
            <w:proofErr w:type="spellEnd"/>
            <w:r w:rsidRPr="0081053E">
              <w:rPr>
                <w:rFonts w:ascii="Arial" w:hAnsi="Arial" w:cs="Arial"/>
                <w:sz w:val="24"/>
                <w:szCs w:val="24"/>
                <w:lang w:val="es-ES_tradnl"/>
              </w:rPr>
              <w:t xml:space="preserve"> </w:t>
            </w:r>
          </w:p>
        </w:tc>
        <w:tc>
          <w:tcPr>
            <w:tcW w:w="1140" w:type="dxa"/>
            <w:tcBorders>
              <w:top w:val="single" w:sz="4" w:space="0" w:color="auto"/>
              <w:left w:val="single" w:sz="10"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2-7 </w:t>
            </w:r>
          </w:p>
        </w:tc>
        <w:tc>
          <w:tcPr>
            <w:tcW w:w="1420" w:type="dxa"/>
            <w:tcBorders>
              <w:top w:val="single" w:sz="4" w:space="0" w:color="auto"/>
              <w:left w:val="single" w:sz="4"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2-6 </w:t>
            </w:r>
          </w:p>
        </w:tc>
        <w:tc>
          <w:tcPr>
            <w:tcW w:w="1496" w:type="dxa"/>
            <w:gridSpan w:val="2"/>
            <w:tcBorders>
              <w:top w:val="single" w:sz="4" w:space="0" w:color="auto"/>
              <w:left w:val="single" w:sz="4"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c>
          <w:tcPr>
            <w:tcW w:w="1440" w:type="dxa"/>
            <w:tcBorders>
              <w:top w:val="single" w:sz="4" w:space="0" w:color="auto"/>
              <w:left w:val="single" w:sz="4"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1317" w:type="dxa"/>
            <w:tcBorders>
              <w:top w:val="single" w:sz="4" w:space="0" w:color="auto"/>
              <w:left w:val="single" w:sz="4"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67BE6259" wp14:editId="0DCFDF28">
                  <wp:extent cx="15240" cy="151130"/>
                  <wp:effectExtent l="0" t="0" r="381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 cy="151130"/>
                          </a:xfrm>
                          <a:prstGeom prst="rect">
                            <a:avLst/>
                          </a:prstGeom>
                          <a:noFill/>
                          <a:ln>
                            <a:noFill/>
                          </a:ln>
                        </pic:spPr>
                      </pic:pic>
                    </a:graphicData>
                  </a:graphic>
                </wp:inline>
              </w:drawing>
            </w:r>
          </w:p>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0-3 </w:t>
            </w:r>
          </w:p>
        </w:tc>
      </w:tr>
    </w:tbl>
    <w:p w:rsidR="00574FE0" w:rsidRPr="0081053E" w:rsidRDefault="00574FE0" w:rsidP="00574FE0">
      <w:pPr>
        <w:spacing w:after="0" w:line="240" w:lineRule="auto"/>
        <w:jc w:val="both"/>
        <w:rPr>
          <w:rFonts w:ascii="Arial" w:hAnsi="Arial" w:cs="Arial"/>
          <w:sz w:val="24"/>
          <w:szCs w:val="24"/>
          <w:lang w:val="es-ES_tradnl"/>
        </w:rPr>
      </w:pPr>
    </w:p>
    <w:p w:rsidR="00574FE0" w:rsidRDefault="00574FE0" w:rsidP="00574FE0">
      <w:pPr>
        <w:spacing w:after="0" w:line="240" w:lineRule="auto"/>
        <w:jc w:val="both"/>
        <w:rPr>
          <w:rFonts w:ascii="Arial" w:hAnsi="Arial" w:cs="Arial"/>
          <w:b/>
          <w:bCs/>
          <w:sz w:val="24"/>
          <w:szCs w:val="24"/>
          <w:lang w:val="es-ES_tradnl"/>
        </w:rPr>
      </w:pPr>
      <w:r w:rsidRPr="0081053E">
        <w:rPr>
          <w:rFonts w:ascii="Arial" w:hAnsi="Arial" w:cs="Arial"/>
          <w:b/>
          <w:bCs/>
          <w:sz w:val="24"/>
          <w:szCs w:val="24"/>
          <w:lang w:val="es-ES_tradnl"/>
        </w:rPr>
        <w:t xml:space="preserve">Requisitos de calidad del material pétreo para mezclas asfálticas de granulometría densa (para cualquier valor de </w:t>
      </w:r>
      <w:proofErr w:type="spellStart"/>
      <w:r w:rsidRPr="0081053E">
        <w:rPr>
          <w:rFonts w:ascii="Arial" w:hAnsi="Arial" w:cs="Arial"/>
          <w:sz w:val="24"/>
          <w:szCs w:val="24"/>
          <w:lang w:val="es-ES_tradnl"/>
        </w:rPr>
        <w:t>Σ</w:t>
      </w:r>
      <w:r>
        <w:rPr>
          <w:rFonts w:ascii="Arial" w:hAnsi="Arial" w:cs="Arial"/>
          <w:b/>
          <w:bCs/>
          <w:sz w:val="24"/>
          <w:szCs w:val="24"/>
          <w:lang w:val="es-ES_tradnl"/>
        </w:rPr>
        <w:t>L</w:t>
      </w:r>
      <w:proofErr w:type="spellEnd"/>
      <w:r>
        <w:rPr>
          <w:rFonts w:ascii="Arial" w:hAnsi="Arial" w:cs="Arial"/>
          <w:b/>
          <w:bCs/>
          <w:sz w:val="24"/>
          <w:szCs w:val="24"/>
          <w:lang w:val="es-ES_tradnl"/>
        </w:rPr>
        <w:t>)</w:t>
      </w:r>
    </w:p>
    <w:p w:rsidR="00574FE0" w:rsidRPr="0081053E" w:rsidRDefault="00574FE0" w:rsidP="00574FE0">
      <w:pPr>
        <w:spacing w:after="0" w:line="240" w:lineRule="auto"/>
        <w:jc w:val="both"/>
        <w:rPr>
          <w:rFonts w:ascii="Arial" w:hAnsi="Arial" w:cs="Arial"/>
          <w:sz w:val="24"/>
          <w:szCs w:val="24"/>
          <w:lang w:val="es-ES_tradnl"/>
        </w:rPr>
      </w:pPr>
    </w:p>
    <w:tbl>
      <w:tblPr>
        <w:tblW w:w="0" w:type="auto"/>
        <w:jc w:val="center"/>
        <w:tblLayout w:type="fixed"/>
        <w:tblLook w:val="0000" w:firstRow="0" w:lastRow="0" w:firstColumn="0" w:lastColumn="0" w:noHBand="0" w:noVBand="0"/>
      </w:tblPr>
      <w:tblGrid>
        <w:gridCol w:w="5640"/>
        <w:gridCol w:w="1060"/>
      </w:tblGrid>
      <w:tr w:rsidR="00574FE0" w:rsidRPr="0081053E" w:rsidTr="00574FE0">
        <w:trPr>
          <w:jc w:val="center"/>
        </w:trPr>
        <w:tc>
          <w:tcPr>
            <w:tcW w:w="5640" w:type="dxa"/>
            <w:tcBorders>
              <w:top w:val="single" w:sz="10"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Característica </w:t>
            </w:r>
          </w:p>
        </w:tc>
        <w:tc>
          <w:tcPr>
            <w:tcW w:w="1060" w:type="dxa"/>
            <w:tcBorders>
              <w:top w:val="single" w:sz="10"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Valor </w:t>
            </w:r>
          </w:p>
        </w:tc>
      </w:tr>
      <w:tr w:rsidR="00574FE0" w:rsidRPr="0081053E" w:rsidTr="00574FE0">
        <w:trPr>
          <w:jc w:val="center"/>
        </w:trPr>
        <w:tc>
          <w:tcPr>
            <w:tcW w:w="5640" w:type="dxa"/>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Densidad relativa, mínimo </w:t>
            </w:r>
          </w:p>
        </w:tc>
        <w:tc>
          <w:tcPr>
            <w:tcW w:w="1060" w:type="dxa"/>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2,4 </w:t>
            </w:r>
          </w:p>
        </w:tc>
      </w:tr>
      <w:tr w:rsidR="00574FE0" w:rsidRPr="0081053E" w:rsidTr="00574FE0">
        <w:trPr>
          <w:jc w:val="center"/>
        </w:trPr>
        <w:tc>
          <w:tcPr>
            <w:tcW w:w="5640"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Desgaste de Los Ángeles; %, máximo </w:t>
            </w:r>
          </w:p>
        </w:tc>
        <w:tc>
          <w:tcPr>
            <w:tcW w:w="1060"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30 </w:t>
            </w:r>
          </w:p>
        </w:tc>
      </w:tr>
      <w:tr w:rsidR="00574FE0" w:rsidRPr="0081053E" w:rsidTr="00574FE0">
        <w:trPr>
          <w:jc w:val="center"/>
        </w:trPr>
        <w:tc>
          <w:tcPr>
            <w:tcW w:w="5640"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Partículas alargadas y lajeadas; %, máximo </w:t>
            </w:r>
          </w:p>
        </w:tc>
        <w:tc>
          <w:tcPr>
            <w:tcW w:w="1060"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35 </w:t>
            </w:r>
          </w:p>
        </w:tc>
      </w:tr>
      <w:tr w:rsidR="00574FE0" w:rsidRPr="0081053E" w:rsidTr="00574FE0">
        <w:trPr>
          <w:jc w:val="center"/>
        </w:trPr>
        <w:tc>
          <w:tcPr>
            <w:tcW w:w="5640"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Equivalente de arena; %, mínimo </w:t>
            </w:r>
          </w:p>
        </w:tc>
        <w:tc>
          <w:tcPr>
            <w:tcW w:w="1060"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50 </w:t>
            </w:r>
          </w:p>
        </w:tc>
      </w:tr>
      <w:tr w:rsidR="00574FE0" w:rsidRPr="0081053E" w:rsidTr="00574FE0">
        <w:trPr>
          <w:jc w:val="center"/>
        </w:trPr>
        <w:tc>
          <w:tcPr>
            <w:tcW w:w="5640" w:type="dxa"/>
            <w:tcBorders>
              <w:top w:val="single" w:sz="4"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Pérdida de estabilidad por inmersión en agua; %, máximo </w:t>
            </w:r>
          </w:p>
        </w:tc>
        <w:tc>
          <w:tcPr>
            <w:tcW w:w="1060" w:type="dxa"/>
            <w:tcBorders>
              <w:top w:val="single" w:sz="4"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r>
    </w:tbl>
    <w:p w:rsidR="00574FE0" w:rsidRPr="0081053E" w:rsidRDefault="00574FE0" w:rsidP="00574FE0">
      <w:pPr>
        <w:spacing w:after="0" w:line="240" w:lineRule="auto"/>
        <w:jc w:val="both"/>
        <w:rPr>
          <w:rFonts w:ascii="Arial" w:hAnsi="Arial" w:cs="Arial"/>
          <w:sz w:val="24"/>
          <w:szCs w:val="24"/>
          <w:lang w:val="es-ES_tradnl"/>
        </w:rPr>
      </w:pPr>
    </w:p>
    <w:p w:rsidR="00574FE0" w:rsidRDefault="00574FE0" w:rsidP="00574FE0">
      <w:pPr>
        <w:spacing w:after="0" w:line="240" w:lineRule="auto"/>
        <w:jc w:val="both"/>
        <w:rPr>
          <w:rFonts w:ascii="Arial" w:hAnsi="Arial" w:cs="Arial"/>
          <w:b/>
          <w:bCs/>
          <w:sz w:val="24"/>
          <w:szCs w:val="24"/>
          <w:lang w:val="es-ES_tradnl"/>
        </w:rPr>
      </w:pPr>
      <w:r w:rsidRPr="0081053E">
        <w:rPr>
          <w:rFonts w:ascii="Arial" w:hAnsi="Arial" w:cs="Arial"/>
          <w:b/>
          <w:bCs/>
          <w:sz w:val="24"/>
          <w:szCs w:val="24"/>
          <w:lang w:val="es-ES_tradnl"/>
        </w:rPr>
        <w:t>Requisitos de calidad para mezclas asfálticas de granulometría densa, diseña</w:t>
      </w:r>
      <w:r>
        <w:rPr>
          <w:rFonts w:ascii="Arial" w:hAnsi="Arial" w:cs="Arial"/>
          <w:b/>
          <w:bCs/>
          <w:sz w:val="24"/>
          <w:szCs w:val="24"/>
          <w:lang w:val="es-ES_tradnl"/>
        </w:rPr>
        <w:t>das mediante el método Marshall</w:t>
      </w:r>
    </w:p>
    <w:p w:rsidR="00574FE0" w:rsidRDefault="00574FE0" w:rsidP="00574FE0">
      <w:pPr>
        <w:spacing w:after="0" w:line="240" w:lineRule="auto"/>
        <w:jc w:val="both"/>
        <w:rPr>
          <w:rFonts w:ascii="Arial" w:hAnsi="Arial" w:cs="Arial"/>
          <w:b/>
          <w:bCs/>
          <w:sz w:val="24"/>
          <w:szCs w:val="24"/>
          <w:lang w:val="es-ES_tradnl"/>
        </w:rPr>
      </w:pPr>
    </w:p>
    <w:p w:rsidR="00574FE0" w:rsidRPr="0081053E" w:rsidRDefault="00574FE0" w:rsidP="00574FE0">
      <w:pPr>
        <w:spacing w:after="0" w:line="240" w:lineRule="auto"/>
        <w:jc w:val="both"/>
        <w:rPr>
          <w:rFonts w:ascii="Arial" w:hAnsi="Arial" w:cs="Arial"/>
          <w:sz w:val="24"/>
          <w:szCs w:val="24"/>
          <w:lang w:val="es-ES_tradnl"/>
        </w:rPr>
      </w:pPr>
    </w:p>
    <w:tbl>
      <w:tblPr>
        <w:tblW w:w="6204" w:type="dxa"/>
        <w:jc w:val="center"/>
        <w:tblLayout w:type="fixed"/>
        <w:tblLook w:val="0000" w:firstRow="0" w:lastRow="0" w:firstColumn="0" w:lastColumn="0" w:noHBand="0" w:noVBand="0"/>
      </w:tblPr>
      <w:tblGrid>
        <w:gridCol w:w="3227"/>
        <w:gridCol w:w="2977"/>
      </w:tblGrid>
      <w:tr w:rsidR="00574FE0" w:rsidRPr="0081053E" w:rsidTr="00574FE0">
        <w:trPr>
          <w:jc w:val="center"/>
        </w:trPr>
        <w:tc>
          <w:tcPr>
            <w:tcW w:w="3227" w:type="dxa"/>
            <w:vMerge w:val="restart"/>
            <w:tcBorders>
              <w:top w:val="single" w:sz="10"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2977" w:type="dxa"/>
            <w:tcBorders>
              <w:top w:val="single" w:sz="10" w:space="0" w:color="auto"/>
              <w:left w:val="single" w:sz="14" w:space="0" w:color="auto"/>
              <w:bottom w:val="single" w:sz="4" w:space="0" w:color="auto"/>
              <w:right w:val="single" w:sz="10" w:space="0" w:color="auto"/>
            </w:tcBorders>
            <w:vAlign w:val="center"/>
          </w:tcPr>
          <w:p w:rsidR="00574FE0" w:rsidRPr="009438DF" w:rsidRDefault="00574FE0" w:rsidP="00574FE0">
            <w:pPr>
              <w:spacing w:after="0" w:line="240" w:lineRule="auto"/>
              <w:jc w:val="both"/>
              <w:rPr>
                <w:rFonts w:ascii="Arial" w:hAnsi="Arial" w:cs="Arial"/>
                <w:sz w:val="24"/>
                <w:szCs w:val="24"/>
                <w:lang w:val="es-ES_tradnl"/>
              </w:rPr>
            </w:pPr>
            <w:r w:rsidRPr="009438DF">
              <w:rPr>
                <w:rFonts w:ascii="Arial" w:hAnsi="Arial" w:cs="Arial"/>
                <w:b/>
                <w:bCs/>
                <w:sz w:val="24"/>
                <w:szCs w:val="24"/>
                <w:lang w:val="es-ES_tradnl"/>
              </w:rPr>
              <w:t>Número de ejes equivalentes de diseño [1]</w:t>
            </w:r>
          </w:p>
        </w:tc>
      </w:tr>
      <w:tr w:rsidR="00574FE0" w:rsidRPr="0081053E" w:rsidTr="00574FE0">
        <w:trPr>
          <w:jc w:val="center"/>
        </w:trPr>
        <w:tc>
          <w:tcPr>
            <w:tcW w:w="3227" w:type="dxa"/>
            <w:vMerge/>
            <w:tcBorders>
              <w:top w:val="single" w:sz="10"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2977" w:type="dxa"/>
            <w:tcBorders>
              <w:top w:val="single" w:sz="4" w:space="0" w:color="auto"/>
              <w:left w:val="single" w:sz="14" w:space="0" w:color="auto"/>
              <w:bottom w:val="single" w:sz="10" w:space="0" w:color="auto"/>
              <w:right w:val="single" w:sz="10" w:space="0" w:color="auto"/>
            </w:tcBorders>
            <w:vAlign w:val="center"/>
          </w:tcPr>
          <w:p w:rsidR="00574FE0" w:rsidRPr="009438DF" w:rsidRDefault="00574FE0" w:rsidP="00574FE0">
            <w:pPr>
              <w:spacing w:after="0" w:line="240" w:lineRule="auto"/>
              <w:jc w:val="both"/>
              <w:rPr>
                <w:rFonts w:ascii="Arial" w:hAnsi="Arial" w:cs="Arial"/>
                <w:sz w:val="24"/>
                <w:szCs w:val="24"/>
                <w:lang w:val="es-ES_tradnl"/>
              </w:rPr>
            </w:pPr>
            <w:r w:rsidRPr="009438DF">
              <w:rPr>
                <w:rFonts w:ascii="Arial" w:hAnsi="Arial" w:cs="Arial"/>
                <w:b/>
                <w:bCs/>
                <w:sz w:val="24"/>
                <w:szCs w:val="24"/>
                <w:lang w:val="es-ES_tradnl"/>
              </w:rPr>
              <w:t>10</w:t>
            </w:r>
            <w:r w:rsidRPr="009438DF">
              <w:rPr>
                <w:rFonts w:ascii="Arial" w:hAnsi="Arial" w:cs="Arial"/>
                <w:b/>
                <w:bCs/>
                <w:sz w:val="24"/>
                <w:szCs w:val="24"/>
                <w:vertAlign w:val="superscript"/>
                <w:lang w:val="es-ES_tradnl"/>
              </w:rPr>
              <w:t>6</w:t>
            </w:r>
            <w:r w:rsidRPr="009438DF">
              <w:rPr>
                <w:rFonts w:ascii="Arial" w:hAnsi="Arial" w:cs="Arial"/>
                <w:b/>
                <w:bCs/>
                <w:sz w:val="24"/>
                <w:szCs w:val="24"/>
                <w:lang w:val="es-ES_tradnl"/>
              </w:rPr>
              <w:t xml:space="preserve"> &lt;</w:t>
            </w:r>
            <w:proofErr w:type="spellStart"/>
            <w:r w:rsidRPr="009438DF">
              <w:rPr>
                <w:rFonts w:ascii="Arial" w:hAnsi="Arial" w:cs="Arial"/>
                <w:sz w:val="24"/>
                <w:szCs w:val="24"/>
                <w:lang w:val="es-ES_tradnl"/>
              </w:rPr>
              <w:t>Σ</w:t>
            </w:r>
            <w:r w:rsidRPr="009438DF">
              <w:rPr>
                <w:rFonts w:ascii="Arial" w:hAnsi="Arial" w:cs="Arial"/>
                <w:b/>
                <w:bCs/>
                <w:sz w:val="24"/>
                <w:szCs w:val="24"/>
                <w:lang w:val="es-ES_tradnl"/>
              </w:rPr>
              <w:t>L</w:t>
            </w:r>
            <w:r w:rsidRPr="009438DF">
              <w:rPr>
                <w:rFonts w:ascii="Arial" w:hAnsi="Arial" w:cs="Arial"/>
                <w:sz w:val="24"/>
                <w:szCs w:val="24"/>
                <w:lang w:val="es-ES_tradnl"/>
              </w:rPr>
              <w:t>≤</w:t>
            </w:r>
            <w:r w:rsidRPr="009438DF">
              <w:rPr>
                <w:rFonts w:ascii="Arial" w:hAnsi="Arial" w:cs="Arial"/>
                <w:b/>
                <w:bCs/>
                <w:sz w:val="24"/>
                <w:szCs w:val="24"/>
                <w:lang w:val="es-ES_tradnl"/>
              </w:rPr>
              <w:t>10</w:t>
            </w:r>
            <w:r w:rsidRPr="009438DF">
              <w:rPr>
                <w:rFonts w:ascii="Arial" w:hAnsi="Arial" w:cs="Arial"/>
                <w:b/>
                <w:bCs/>
                <w:sz w:val="24"/>
                <w:szCs w:val="24"/>
                <w:vertAlign w:val="superscript"/>
                <w:lang w:val="es-ES_tradnl"/>
              </w:rPr>
              <w:t>7</w:t>
            </w:r>
            <w:proofErr w:type="spellEnd"/>
            <w:r w:rsidRPr="009438DF">
              <w:rPr>
                <w:rFonts w:ascii="Arial" w:hAnsi="Arial" w:cs="Arial"/>
                <w:b/>
                <w:bCs/>
                <w:sz w:val="24"/>
                <w:szCs w:val="24"/>
                <w:lang w:val="es-ES_tradnl"/>
              </w:rPr>
              <w:t xml:space="preserve"> [2]</w:t>
            </w:r>
          </w:p>
        </w:tc>
      </w:tr>
      <w:tr w:rsidR="00574FE0" w:rsidRPr="0081053E" w:rsidTr="00574FE0">
        <w:trPr>
          <w:jc w:val="center"/>
        </w:trPr>
        <w:tc>
          <w:tcPr>
            <w:tcW w:w="3227" w:type="dxa"/>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Compactación; número de golpes en cada cara de la probeta </w:t>
            </w:r>
          </w:p>
        </w:tc>
        <w:tc>
          <w:tcPr>
            <w:tcW w:w="2977" w:type="dxa"/>
            <w:tcBorders>
              <w:top w:val="single" w:sz="10" w:space="0" w:color="auto"/>
              <w:left w:val="single" w:sz="1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75</w:t>
            </w:r>
          </w:p>
        </w:tc>
      </w:tr>
      <w:tr w:rsidR="00574FE0" w:rsidRPr="0081053E" w:rsidTr="00574FE0">
        <w:trPr>
          <w:jc w:val="center"/>
        </w:trPr>
        <w:tc>
          <w:tcPr>
            <w:tcW w:w="3227"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Estabilidad; N (</w:t>
            </w:r>
            <w:proofErr w:type="spellStart"/>
            <w:r w:rsidRPr="0081053E">
              <w:rPr>
                <w:rFonts w:ascii="Arial" w:hAnsi="Arial" w:cs="Arial"/>
                <w:sz w:val="24"/>
                <w:szCs w:val="24"/>
                <w:lang w:val="es-ES_tradnl"/>
              </w:rPr>
              <w:t>lbf</w:t>
            </w:r>
            <w:proofErr w:type="spellEnd"/>
            <w:r w:rsidRPr="0081053E">
              <w:rPr>
                <w:rFonts w:ascii="Arial" w:hAnsi="Arial" w:cs="Arial"/>
                <w:sz w:val="24"/>
                <w:szCs w:val="24"/>
                <w:lang w:val="es-ES_tradnl"/>
              </w:rPr>
              <w:t xml:space="preserve">), mínimo </w:t>
            </w:r>
          </w:p>
        </w:tc>
        <w:tc>
          <w:tcPr>
            <w:tcW w:w="2977" w:type="dxa"/>
            <w:tcBorders>
              <w:top w:val="single" w:sz="4" w:space="0" w:color="auto"/>
              <w:left w:val="single" w:sz="1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8 000 (1 800)</w:t>
            </w:r>
          </w:p>
        </w:tc>
      </w:tr>
      <w:tr w:rsidR="00574FE0" w:rsidRPr="0081053E" w:rsidTr="00574FE0">
        <w:trPr>
          <w:jc w:val="center"/>
        </w:trPr>
        <w:tc>
          <w:tcPr>
            <w:tcW w:w="3227" w:type="dxa"/>
            <w:tcBorders>
              <w:top w:val="single" w:sz="4"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Flujo; mm (10-</w:t>
            </w:r>
            <w:smartTag w:uri="urn:schemas-microsoft-com:office:smarttags" w:element="metricconverter">
              <w:smartTagPr>
                <w:attr w:name="ProductID" w:val="2 in"/>
              </w:smartTagPr>
              <w:r w:rsidRPr="0081053E">
                <w:rPr>
                  <w:rFonts w:ascii="Arial" w:hAnsi="Arial" w:cs="Arial"/>
                  <w:sz w:val="24"/>
                  <w:szCs w:val="24"/>
                  <w:lang w:val="es-ES_tradnl"/>
                </w:rPr>
                <w:t>2 in</w:t>
              </w:r>
            </w:smartTag>
            <w:r w:rsidRPr="0081053E">
              <w:rPr>
                <w:rFonts w:ascii="Arial" w:hAnsi="Arial" w:cs="Arial"/>
                <w:sz w:val="24"/>
                <w:szCs w:val="24"/>
                <w:lang w:val="es-ES_tradnl"/>
              </w:rPr>
              <w:t xml:space="preserve">) </w:t>
            </w:r>
          </w:p>
        </w:tc>
        <w:tc>
          <w:tcPr>
            <w:tcW w:w="2977" w:type="dxa"/>
            <w:tcBorders>
              <w:top w:val="single" w:sz="4" w:space="0" w:color="auto"/>
              <w:left w:val="single" w:sz="1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2-3,5 (8-14)</w:t>
            </w:r>
          </w:p>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7AB0A771" wp14:editId="661496CE">
                  <wp:extent cx="15240" cy="152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r>
      <w:tr w:rsidR="00574FE0" w:rsidRPr="0081053E" w:rsidTr="00574FE0">
        <w:trPr>
          <w:jc w:val="center"/>
        </w:trPr>
        <w:tc>
          <w:tcPr>
            <w:tcW w:w="3227" w:type="dxa"/>
            <w:tcBorders>
              <w:top w:val="single" w:sz="4" w:space="0" w:color="auto"/>
              <w:left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Vacíos en la mezcla asfáltica </w:t>
            </w:r>
          </w:p>
        </w:tc>
        <w:tc>
          <w:tcPr>
            <w:tcW w:w="2977" w:type="dxa"/>
            <w:vMerge w:val="restart"/>
            <w:tcBorders>
              <w:top w:val="single" w:sz="4" w:space="0" w:color="auto"/>
              <w:left w:val="single" w:sz="1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3-5</w:t>
            </w:r>
          </w:p>
        </w:tc>
      </w:tr>
      <w:tr w:rsidR="00574FE0" w:rsidRPr="0081053E" w:rsidTr="00574FE0">
        <w:trPr>
          <w:trHeight w:val="278"/>
          <w:jc w:val="center"/>
        </w:trPr>
        <w:tc>
          <w:tcPr>
            <w:tcW w:w="3227" w:type="dxa"/>
            <w:tcBorders>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w:t>
            </w:r>
            <w:proofErr w:type="spellStart"/>
            <w:r w:rsidRPr="0081053E">
              <w:rPr>
                <w:rFonts w:ascii="Arial" w:hAnsi="Arial" w:cs="Arial"/>
                <w:sz w:val="24"/>
                <w:szCs w:val="24"/>
                <w:lang w:val="es-ES_tradnl"/>
              </w:rPr>
              <w:t>VMC</w:t>
            </w:r>
            <w:proofErr w:type="spellEnd"/>
            <w:r w:rsidRPr="0081053E">
              <w:rPr>
                <w:rFonts w:ascii="Arial" w:hAnsi="Arial" w:cs="Arial"/>
                <w:sz w:val="24"/>
                <w:szCs w:val="24"/>
                <w:lang w:val="es-ES_tradnl"/>
              </w:rPr>
              <w:t xml:space="preserve">); % </w:t>
            </w:r>
          </w:p>
        </w:tc>
        <w:tc>
          <w:tcPr>
            <w:tcW w:w="2977" w:type="dxa"/>
            <w:vMerge/>
            <w:tcBorders>
              <w:top w:val="single" w:sz="4" w:space="0" w:color="auto"/>
              <w:left w:val="single" w:sz="1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r>
      <w:tr w:rsidR="00574FE0" w:rsidRPr="0081053E" w:rsidTr="00574FE0">
        <w:trPr>
          <w:trHeight w:val="502"/>
          <w:jc w:val="center"/>
        </w:trPr>
        <w:tc>
          <w:tcPr>
            <w:tcW w:w="3227" w:type="dxa"/>
            <w:tcBorders>
              <w:top w:val="single" w:sz="4"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Vacíos ocupados por el asfalto (</w:t>
            </w:r>
            <w:proofErr w:type="spellStart"/>
            <w:r w:rsidRPr="0081053E">
              <w:rPr>
                <w:rFonts w:ascii="Arial" w:hAnsi="Arial" w:cs="Arial"/>
                <w:sz w:val="24"/>
                <w:szCs w:val="24"/>
                <w:lang w:val="es-ES_tradnl"/>
              </w:rPr>
              <w:t>VFA</w:t>
            </w:r>
            <w:proofErr w:type="spellEnd"/>
            <w:r w:rsidRPr="0081053E">
              <w:rPr>
                <w:rFonts w:ascii="Arial" w:hAnsi="Arial" w:cs="Arial"/>
                <w:sz w:val="24"/>
                <w:szCs w:val="24"/>
                <w:lang w:val="es-ES_tradnl"/>
              </w:rPr>
              <w:t xml:space="preserve">); % </w:t>
            </w:r>
          </w:p>
        </w:tc>
        <w:tc>
          <w:tcPr>
            <w:tcW w:w="2977" w:type="dxa"/>
            <w:tcBorders>
              <w:top w:val="single" w:sz="4" w:space="0" w:color="auto"/>
              <w:left w:val="single" w:sz="14"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65 – 75</w:t>
            </w:r>
          </w:p>
        </w:tc>
      </w:tr>
    </w:tbl>
    <w:p w:rsidR="00574FE0" w:rsidRDefault="00574FE0" w:rsidP="00574FE0">
      <w:pPr>
        <w:spacing w:after="0" w:line="240" w:lineRule="auto"/>
        <w:jc w:val="both"/>
        <w:rPr>
          <w:rFonts w:ascii="Arial" w:hAnsi="Arial" w:cs="Arial"/>
          <w:b/>
          <w:bCs/>
          <w:sz w:val="24"/>
          <w:szCs w:val="24"/>
          <w:lang w:val="es-ES_tradnl"/>
        </w:rPr>
      </w:pPr>
    </w:p>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[1] </w:t>
      </w:r>
      <w:proofErr w:type="spellStart"/>
      <w:r w:rsidRPr="0081053E">
        <w:rPr>
          <w:rFonts w:ascii="Arial" w:hAnsi="Arial" w:cs="Arial"/>
          <w:sz w:val="24"/>
          <w:szCs w:val="24"/>
          <w:lang w:val="es-ES_tradnl"/>
        </w:rPr>
        <w:t>ΣL</w:t>
      </w:r>
      <w:proofErr w:type="spellEnd"/>
      <w:r w:rsidRPr="0081053E">
        <w:rPr>
          <w:rFonts w:ascii="Arial" w:hAnsi="Arial" w:cs="Arial"/>
          <w:sz w:val="24"/>
          <w:szCs w:val="24"/>
          <w:lang w:val="es-ES_tradnl"/>
        </w:rPr>
        <w:t xml:space="preserve"> = Número de ejes equivalentes de 8,2 t (</w:t>
      </w:r>
      <w:proofErr w:type="spellStart"/>
      <w:r w:rsidRPr="0081053E">
        <w:rPr>
          <w:rFonts w:ascii="Arial" w:hAnsi="Arial" w:cs="Arial"/>
          <w:sz w:val="24"/>
          <w:szCs w:val="24"/>
          <w:lang w:val="es-ES_tradnl"/>
        </w:rPr>
        <w:t>ESAL</w:t>
      </w:r>
      <w:proofErr w:type="spellEnd"/>
      <w:r w:rsidRPr="0081053E">
        <w:rPr>
          <w:rFonts w:ascii="Arial" w:hAnsi="Arial" w:cs="Arial"/>
          <w:sz w:val="24"/>
          <w:szCs w:val="24"/>
          <w:lang w:val="es-ES_tradnl"/>
        </w:rPr>
        <w:t>), esperado durante la vida útil del pavimento.</w:t>
      </w:r>
      <w:r>
        <w:rPr>
          <w:rFonts w:ascii="Arial" w:hAnsi="Arial" w:cs="Arial"/>
          <w:sz w:val="24"/>
          <w:szCs w:val="24"/>
          <w:lang w:val="es-ES_tradnl"/>
        </w:rPr>
        <w:t xml:space="preserve"> </w:t>
      </w:r>
    </w:p>
    <w:p w:rsidR="00574FE0" w:rsidRPr="00365AC8" w:rsidRDefault="00574FE0" w:rsidP="00574FE0">
      <w:pPr>
        <w:spacing w:after="0" w:line="240" w:lineRule="auto"/>
        <w:jc w:val="both"/>
        <w:rPr>
          <w:rFonts w:ascii="Arial" w:hAnsi="Arial" w:cs="Arial"/>
          <w:bCs/>
          <w:sz w:val="24"/>
          <w:szCs w:val="24"/>
          <w:lang w:val="es-ES_tradnl"/>
        </w:rPr>
      </w:pPr>
    </w:p>
    <w:p w:rsidR="00574FE0" w:rsidRPr="00365AC8" w:rsidRDefault="00574FE0" w:rsidP="00574FE0">
      <w:pPr>
        <w:spacing w:after="0" w:line="240" w:lineRule="auto"/>
        <w:jc w:val="both"/>
        <w:rPr>
          <w:rFonts w:ascii="Arial" w:hAnsi="Arial" w:cs="Arial"/>
          <w:bCs/>
          <w:sz w:val="24"/>
          <w:szCs w:val="24"/>
          <w:lang w:val="es-ES_tradnl"/>
        </w:rPr>
      </w:pPr>
      <w:r w:rsidRPr="00365AC8">
        <w:rPr>
          <w:rFonts w:ascii="Arial" w:hAnsi="Arial" w:cs="Arial"/>
          <w:bCs/>
          <w:sz w:val="24"/>
          <w:szCs w:val="24"/>
          <w:lang w:val="es-ES_tradnl"/>
        </w:rPr>
        <w:t>Vacíos en el agregado mineral (</w:t>
      </w:r>
      <w:proofErr w:type="spellStart"/>
      <w:r w:rsidRPr="00365AC8">
        <w:rPr>
          <w:rFonts w:ascii="Arial" w:hAnsi="Arial" w:cs="Arial"/>
          <w:bCs/>
          <w:sz w:val="24"/>
          <w:szCs w:val="24"/>
          <w:lang w:val="es-ES_tradnl"/>
        </w:rPr>
        <w:t>VAM</w:t>
      </w:r>
      <w:proofErr w:type="spellEnd"/>
      <w:r w:rsidRPr="00365AC8">
        <w:rPr>
          <w:rFonts w:ascii="Arial" w:hAnsi="Arial" w:cs="Arial"/>
          <w:bCs/>
          <w:sz w:val="24"/>
          <w:szCs w:val="24"/>
          <w:lang w:val="es-ES_tradnl"/>
        </w:rPr>
        <w:t>) para mezclas asfálticas de granulometría densa, diseñadas mediante el método Marshall</w:t>
      </w:r>
    </w:p>
    <w:p w:rsidR="00574FE0" w:rsidRPr="00365AC8" w:rsidRDefault="00574FE0" w:rsidP="00574FE0">
      <w:pPr>
        <w:spacing w:after="0" w:line="240" w:lineRule="auto"/>
        <w:jc w:val="both"/>
        <w:rPr>
          <w:rFonts w:ascii="Arial" w:hAnsi="Arial" w:cs="Arial"/>
          <w:sz w:val="24"/>
          <w:szCs w:val="24"/>
          <w:lang w:val="es-ES_tradnl"/>
        </w:rPr>
      </w:pPr>
    </w:p>
    <w:tbl>
      <w:tblPr>
        <w:tblW w:w="6204" w:type="dxa"/>
        <w:jc w:val="center"/>
        <w:tblLayout w:type="fixed"/>
        <w:tblLook w:val="0000" w:firstRow="0" w:lastRow="0" w:firstColumn="0" w:lastColumn="0" w:noHBand="0" w:noVBand="0"/>
      </w:tblPr>
      <w:tblGrid>
        <w:gridCol w:w="1384"/>
        <w:gridCol w:w="1559"/>
        <w:gridCol w:w="993"/>
        <w:gridCol w:w="992"/>
        <w:gridCol w:w="1276"/>
      </w:tblGrid>
      <w:tr w:rsidR="00574FE0" w:rsidRPr="0081053E" w:rsidTr="00574FE0">
        <w:trPr>
          <w:jc w:val="center"/>
        </w:trPr>
        <w:tc>
          <w:tcPr>
            <w:tcW w:w="2943" w:type="dxa"/>
            <w:gridSpan w:val="2"/>
            <w:vMerge w:val="restart"/>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Tamaño nominal del material pétreo utilizado en la mezcla [1]</w:t>
            </w:r>
          </w:p>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noProof/>
                <w:sz w:val="24"/>
                <w:szCs w:val="24"/>
                <w:lang w:eastAsia="es-MX"/>
              </w:rPr>
              <w:drawing>
                <wp:inline distT="0" distB="0" distL="0" distR="0" wp14:anchorId="3EEA474F" wp14:editId="3CBE7FCF">
                  <wp:extent cx="15240" cy="152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p>
        </w:tc>
        <w:tc>
          <w:tcPr>
            <w:tcW w:w="3261" w:type="dxa"/>
            <w:gridSpan w:val="3"/>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Vacíos en la mezcla asfáltica (</w:t>
            </w:r>
            <w:proofErr w:type="spellStart"/>
            <w:r w:rsidRPr="0081053E">
              <w:rPr>
                <w:rFonts w:ascii="Arial" w:hAnsi="Arial" w:cs="Arial"/>
                <w:b/>
                <w:bCs/>
                <w:sz w:val="24"/>
                <w:szCs w:val="24"/>
                <w:lang w:val="es-ES_tradnl"/>
              </w:rPr>
              <w:t>VMC</w:t>
            </w:r>
            <w:proofErr w:type="spellEnd"/>
            <w:r w:rsidRPr="0081053E">
              <w:rPr>
                <w:rFonts w:ascii="Arial" w:hAnsi="Arial" w:cs="Arial"/>
                <w:b/>
                <w:bCs/>
                <w:sz w:val="24"/>
                <w:szCs w:val="24"/>
                <w:lang w:val="es-ES_tradnl"/>
              </w:rPr>
              <w:t xml:space="preserve">) de diseño % </w:t>
            </w:r>
          </w:p>
        </w:tc>
      </w:tr>
      <w:tr w:rsidR="00574FE0" w:rsidRPr="0081053E" w:rsidTr="00574FE0">
        <w:trPr>
          <w:jc w:val="center"/>
        </w:trPr>
        <w:tc>
          <w:tcPr>
            <w:tcW w:w="2943" w:type="dxa"/>
            <w:gridSpan w:val="2"/>
            <w:vMerge/>
            <w:tcBorders>
              <w:top w:val="single" w:sz="10" w:space="0" w:color="auto"/>
              <w:left w:val="single" w:sz="10"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p>
        </w:tc>
        <w:tc>
          <w:tcPr>
            <w:tcW w:w="99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4 </w:t>
            </w:r>
          </w:p>
        </w:tc>
        <w:tc>
          <w:tcPr>
            <w:tcW w:w="1276"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5 </w:t>
            </w:r>
          </w:p>
        </w:tc>
      </w:tr>
      <w:tr w:rsidR="00574FE0" w:rsidRPr="0081053E" w:rsidTr="00574FE0">
        <w:trPr>
          <w:jc w:val="center"/>
        </w:trPr>
        <w:tc>
          <w:tcPr>
            <w:tcW w:w="1384" w:type="dxa"/>
            <w:tcBorders>
              <w:top w:val="single" w:sz="4" w:space="0" w:color="auto"/>
              <w:left w:val="single" w:sz="10" w:space="0" w:color="auto"/>
              <w:bottom w:val="single" w:sz="10"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mm </w:t>
            </w:r>
          </w:p>
        </w:tc>
        <w:tc>
          <w:tcPr>
            <w:tcW w:w="1559" w:type="dxa"/>
            <w:tcBorders>
              <w:top w:val="single" w:sz="4" w:space="0" w:color="auto"/>
              <w:left w:val="single" w:sz="4"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 xml:space="preserve">Designación </w:t>
            </w:r>
          </w:p>
        </w:tc>
        <w:tc>
          <w:tcPr>
            <w:tcW w:w="3261" w:type="dxa"/>
            <w:gridSpan w:val="3"/>
            <w:tcBorders>
              <w:top w:val="single" w:sz="4" w:space="0" w:color="auto"/>
              <w:left w:val="single" w:sz="10" w:space="0" w:color="auto"/>
              <w:bottom w:val="single" w:sz="10"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Vacíos en el agregado mineral (</w:t>
            </w:r>
            <w:proofErr w:type="spellStart"/>
            <w:r w:rsidRPr="0081053E">
              <w:rPr>
                <w:rFonts w:ascii="Arial" w:hAnsi="Arial" w:cs="Arial"/>
                <w:b/>
                <w:bCs/>
                <w:sz w:val="24"/>
                <w:szCs w:val="24"/>
                <w:lang w:val="es-ES_tradnl"/>
              </w:rPr>
              <w:t>VAM</w:t>
            </w:r>
            <w:proofErr w:type="spellEnd"/>
            <w:r w:rsidRPr="0081053E">
              <w:rPr>
                <w:rFonts w:ascii="Arial" w:hAnsi="Arial" w:cs="Arial"/>
                <w:b/>
                <w:bCs/>
                <w:sz w:val="24"/>
                <w:szCs w:val="24"/>
                <w:lang w:val="es-ES_tradnl"/>
              </w:rPr>
              <w:t xml:space="preserve">) %, mínimo </w:t>
            </w:r>
          </w:p>
        </w:tc>
      </w:tr>
      <w:tr w:rsidR="00574FE0" w:rsidRPr="0081053E" w:rsidTr="00574FE0">
        <w:trPr>
          <w:jc w:val="center"/>
        </w:trPr>
        <w:tc>
          <w:tcPr>
            <w:tcW w:w="1384" w:type="dxa"/>
            <w:tcBorders>
              <w:top w:val="single" w:sz="10"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9,5 </w:t>
            </w:r>
          </w:p>
        </w:tc>
        <w:tc>
          <w:tcPr>
            <w:tcW w:w="1559" w:type="dxa"/>
            <w:tcBorders>
              <w:top w:val="single" w:sz="10"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3⁄8” </w:t>
            </w:r>
          </w:p>
        </w:tc>
        <w:tc>
          <w:tcPr>
            <w:tcW w:w="993" w:type="dxa"/>
            <w:tcBorders>
              <w:top w:val="single" w:sz="10"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992" w:type="dxa"/>
            <w:tcBorders>
              <w:top w:val="single" w:sz="10"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w:t>
            </w:r>
          </w:p>
        </w:tc>
        <w:tc>
          <w:tcPr>
            <w:tcW w:w="1276" w:type="dxa"/>
            <w:tcBorders>
              <w:top w:val="single" w:sz="10"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16 </w:t>
            </w:r>
          </w:p>
        </w:tc>
      </w:tr>
      <w:tr w:rsidR="00574FE0" w:rsidRPr="0081053E" w:rsidTr="00574FE0">
        <w:trPr>
          <w:jc w:val="center"/>
        </w:trPr>
        <w:tc>
          <w:tcPr>
            <w:tcW w:w="1384"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12,5 </w:t>
            </w:r>
          </w:p>
        </w:tc>
        <w:tc>
          <w:tcPr>
            <w:tcW w:w="1559"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99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w:t>
            </w:r>
          </w:p>
        </w:tc>
        <w:tc>
          <w:tcPr>
            <w:tcW w:w="992"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c>
          <w:tcPr>
            <w:tcW w:w="1276"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15 </w:t>
            </w:r>
          </w:p>
        </w:tc>
      </w:tr>
      <w:tr w:rsidR="00574FE0" w:rsidRPr="0081053E" w:rsidTr="00574FE0">
        <w:trPr>
          <w:jc w:val="center"/>
        </w:trPr>
        <w:tc>
          <w:tcPr>
            <w:tcW w:w="1384"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19 </w:t>
            </w:r>
          </w:p>
        </w:tc>
        <w:tc>
          <w:tcPr>
            <w:tcW w:w="1559"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3⁄4” </w:t>
            </w:r>
          </w:p>
        </w:tc>
        <w:tc>
          <w:tcPr>
            <w:tcW w:w="99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992"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w:t>
            </w:r>
          </w:p>
        </w:tc>
        <w:tc>
          <w:tcPr>
            <w:tcW w:w="1276"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14 </w:t>
            </w:r>
          </w:p>
        </w:tc>
      </w:tr>
      <w:tr w:rsidR="00574FE0" w:rsidRPr="0081053E" w:rsidTr="00574FE0">
        <w:trPr>
          <w:jc w:val="center"/>
        </w:trPr>
        <w:tc>
          <w:tcPr>
            <w:tcW w:w="1384"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25 </w:t>
            </w:r>
          </w:p>
        </w:tc>
        <w:tc>
          <w:tcPr>
            <w:tcW w:w="1559"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smartTag w:uri="urn:schemas-microsoft-com:office:smarttags" w:element="metricconverter">
              <w:smartTagPr>
                <w:attr w:name="ProductID" w:val="1”"/>
              </w:smartTagPr>
              <w:r w:rsidRPr="0081053E">
                <w:rPr>
                  <w:rFonts w:ascii="Arial" w:hAnsi="Arial" w:cs="Arial"/>
                  <w:sz w:val="24"/>
                  <w:szCs w:val="24"/>
                  <w:lang w:val="es-ES_tradnl"/>
                </w:rPr>
                <w:t>1”</w:t>
              </w:r>
            </w:smartTag>
            <w:r w:rsidRPr="0081053E">
              <w:rPr>
                <w:rFonts w:ascii="Arial" w:hAnsi="Arial" w:cs="Arial"/>
                <w:sz w:val="24"/>
                <w:szCs w:val="24"/>
                <w:lang w:val="es-ES_tradnl"/>
              </w:rPr>
              <w:t xml:space="preserve"> </w:t>
            </w:r>
          </w:p>
        </w:tc>
        <w:tc>
          <w:tcPr>
            <w:tcW w:w="993" w:type="dxa"/>
            <w:tcBorders>
              <w:top w:val="single" w:sz="4" w:space="0" w:color="auto"/>
              <w:left w:val="single" w:sz="10"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11 </w:t>
            </w:r>
          </w:p>
        </w:tc>
        <w:tc>
          <w:tcPr>
            <w:tcW w:w="992" w:type="dxa"/>
            <w:tcBorders>
              <w:top w:val="single" w:sz="4" w:space="0" w:color="auto"/>
              <w:left w:val="single" w:sz="4" w:space="0" w:color="auto"/>
              <w:bottom w:val="single" w:sz="4" w:space="0" w:color="auto"/>
              <w:right w:val="single" w:sz="4"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12 </w:t>
            </w:r>
          </w:p>
        </w:tc>
        <w:tc>
          <w:tcPr>
            <w:tcW w:w="1276" w:type="dxa"/>
            <w:tcBorders>
              <w:top w:val="single" w:sz="4" w:space="0" w:color="auto"/>
              <w:left w:val="single" w:sz="4" w:space="0" w:color="auto"/>
              <w:bottom w:val="single" w:sz="4" w:space="0" w:color="auto"/>
              <w:right w:val="single" w:sz="10" w:space="0" w:color="auto"/>
            </w:tcBorders>
            <w:vAlign w:val="center"/>
          </w:tcPr>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sz w:val="24"/>
                <w:szCs w:val="24"/>
                <w:lang w:val="es-ES_tradnl"/>
              </w:rPr>
              <w:t xml:space="preserve">13 </w:t>
            </w:r>
          </w:p>
        </w:tc>
      </w:tr>
    </w:tbl>
    <w:p w:rsidR="00574FE0" w:rsidRDefault="00574FE0" w:rsidP="00574FE0">
      <w:pPr>
        <w:spacing w:after="0" w:line="240" w:lineRule="auto"/>
        <w:jc w:val="both"/>
        <w:rPr>
          <w:rFonts w:ascii="Arial" w:hAnsi="Arial" w:cs="Arial"/>
          <w:b/>
          <w:bCs/>
          <w:sz w:val="24"/>
          <w:szCs w:val="24"/>
          <w:lang w:val="es-ES_tradnl"/>
        </w:rPr>
      </w:pPr>
    </w:p>
    <w:p w:rsidR="00574FE0" w:rsidRPr="0081053E" w:rsidRDefault="00574FE0" w:rsidP="00574FE0">
      <w:pPr>
        <w:spacing w:after="0" w:line="240" w:lineRule="auto"/>
        <w:jc w:val="both"/>
        <w:rPr>
          <w:rFonts w:ascii="Arial" w:hAnsi="Arial" w:cs="Arial"/>
          <w:sz w:val="24"/>
          <w:szCs w:val="24"/>
          <w:lang w:val="es-ES_tradnl"/>
        </w:rPr>
      </w:pPr>
      <w:r w:rsidRPr="0081053E">
        <w:rPr>
          <w:rFonts w:ascii="Arial" w:hAnsi="Arial" w:cs="Arial"/>
          <w:b/>
          <w:bCs/>
          <w:sz w:val="24"/>
          <w:szCs w:val="24"/>
          <w:lang w:val="es-ES_tradnl"/>
        </w:rPr>
        <w:t>[1]</w:t>
      </w:r>
      <w:r w:rsidRPr="0081053E">
        <w:rPr>
          <w:rFonts w:ascii="Arial" w:hAnsi="Arial" w:cs="Arial"/>
          <w:sz w:val="24"/>
          <w:szCs w:val="24"/>
          <w:lang w:val="es-ES_tradnl"/>
        </w:rPr>
        <w:t xml:space="preserve">El tamaño nominal corresponde al indicado en </w:t>
      </w:r>
      <w:smartTag w:uri="urn:schemas-microsoft-com:office:smarttags" w:element="PersonName">
        <w:smartTagPr>
          <w:attr w:name="ProductID" w:val="la Cl￡usula D."/>
        </w:smartTagPr>
        <w:r w:rsidRPr="0081053E">
          <w:rPr>
            <w:rFonts w:ascii="Arial" w:hAnsi="Arial" w:cs="Arial"/>
            <w:sz w:val="24"/>
            <w:szCs w:val="24"/>
            <w:lang w:val="es-ES_tradnl"/>
          </w:rPr>
          <w:t>la Cláusula D.</w:t>
        </w:r>
      </w:smartTag>
      <w:r w:rsidRPr="0081053E">
        <w:rPr>
          <w:rFonts w:ascii="Arial" w:hAnsi="Arial" w:cs="Arial"/>
          <w:sz w:val="24"/>
          <w:szCs w:val="24"/>
          <w:lang w:val="es-ES_tradnl"/>
        </w:rPr>
        <w:t xml:space="preserve"> de </w:t>
      </w:r>
      <w:smartTag w:uri="urn:schemas-microsoft-com:office:smarttags" w:element="PersonName">
        <w:smartTagPr>
          <w:attr w:name="ProductID" w:val="la Norma N"/>
        </w:smartTagPr>
        <w:r w:rsidRPr="0081053E">
          <w:rPr>
            <w:rFonts w:ascii="Arial" w:hAnsi="Arial" w:cs="Arial"/>
            <w:sz w:val="24"/>
            <w:szCs w:val="24"/>
            <w:lang w:val="es-ES_tradnl"/>
          </w:rPr>
          <w:t xml:space="preserve">la Norma </w:t>
        </w:r>
        <w:proofErr w:type="spellStart"/>
        <w:r w:rsidRPr="0081053E">
          <w:rPr>
            <w:rFonts w:ascii="Arial" w:hAnsi="Arial" w:cs="Arial"/>
            <w:sz w:val="24"/>
            <w:szCs w:val="24"/>
            <w:lang w:val="es-ES_tradnl"/>
          </w:rPr>
          <w:t>N</w:t>
        </w:r>
      </w:smartTag>
      <w:r w:rsidRPr="0081053E">
        <w:rPr>
          <w:rFonts w:ascii="Arial" w:hAnsi="Arial" w:cs="Arial"/>
          <w:sz w:val="24"/>
          <w:szCs w:val="24"/>
          <w:lang w:val="es-ES_tradnl"/>
        </w:rPr>
        <w:t>·CMT·4·04</w:t>
      </w:r>
      <w:proofErr w:type="spellEnd"/>
      <w:r w:rsidRPr="0081053E">
        <w:rPr>
          <w:rFonts w:ascii="Arial" w:hAnsi="Arial" w:cs="Arial"/>
          <w:sz w:val="24"/>
          <w:szCs w:val="24"/>
          <w:lang w:val="es-ES_tradnl"/>
        </w:rPr>
        <w:t xml:space="preserve">, </w:t>
      </w:r>
      <w:r w:rsidRPr="0081053E">
        <w:rPr>
          <w:rFonts w:ascii="Arial" w:hAnsi="Arial" w:cs="Arial"/>
          <w:i/>
          <w:iCs/>
          <w:sz w:val="24"/>
          <w:szCs w:val="24"/>
          <w:lang w:val="es-ES_tradnl"/>
        </w:rPr>
        <w:t>Materiales Pétreos para Mezclas Asfálticas</w:t>
      </w:r>
      <w:r w:rsidRPr="0081053E">
        <w:rPr>
          <w:rFonts w:ascii="Arial" w:hAnsi="Arial" w:cs="Arial"/>
          <w:sz w:val="24"/>
          <w:szCs w:val="24"/>
          <w:lang w:val="es-ES_tradnl"/>
        </w:rPr>
        <w:t xml:space="preserve">, para el tipo y granulometría del material pétreo utilizado en la mezcla. </w:t>
      </w:r>
    </w:p>
    <w:p w:rsidR="00574FE0" w:rsidRPr="00365AC8" w:rsidRDefault="00574FE0" w:rsidP="00574FE0">
      <w:pPr>
        <w:spacing w:after="0" w:line="240" w:lineRule="auto"/>
        <w:jc w:val="both"/>
        <w:rPr>
          <w:rFonts w:ascii="Arial" w:hAnsi="Arial" w:cs="Arial"/>
          <w:sz w:val="24"/>
          <w:szCs w:val="24"/>
          <w:lang w:val="es-ES_tradnl"/>
        </w:rPr>
      </w:pPr>
    </w:p>
    <w:p w:rsidR="00574FE0" w:rsidRDefault="00574FE0" w:rsidP="00574FE0">
      <w:pPr>
        <w:spacing w:after="0" w:line="240" w:lineRule="auto"/>
        <w:jc w:val="both"/>
        <w:rPr>
          <w:rFonts w:ascii="Arial" w:hAnsi="Arial" w:cs="Arial"/>
          <w:iCs/>
          <w:sz w:val="24"/>
          <w:szCs w:val="24"/>
          <w:lang w:val="es-ES_tradnl"/>
        </w:rPr>
      </w:pPr>
      <w:r w:rsidRPr="00365AC8">
        <w:rPr>
          <w:rFonts w:ascii="Arial" w:hAnsi="Arial" w:cs="Arial"/>
          <w:sz w:val="24"/>
          <w:szCs w:val="24"/>
          <w:lang w:val="es-ES_tradnl"/>
        </w:rPr>
        <w:t xml:space="preserve">Las características de la mezcla son enunciativas pero no limitativas a cumplir con toda la normatividad </w:t>
      </w:r>
      <w:proofErr w:type="spellStart"/>
      <w:r w:rsidRPr="00365AC8">
        <w:rPr>
          <w:rFonts w:ascii="Arial" w:hAnsi="Arial" w:cs="Arial"/>
          <w:bCs/>
          <w:sz w:val="24"/>
          <w:szCs w:val="24"/>
          <w:lang w:val="es-ES_tradnl"/>
        </w:rPr>
        <w:t>N·CMT·4·05·003</w:t>
      </w:r>
      <w:proofErr w:type="spellEnd"/>
      <w:r w:rsidRPr="00365AC8">
        <w:rPr>
          <w:rFonts w:ascii="Arial" w:hAnsi="Arial" w:cs="Arial"/>
          <w:bCs/>
          <w:sz w:val="24"/>
          <w:szCs w:val="24"/>
          <w:lang w:val="es-ES_tradnl"/>
        </w:rPr>
        <w:t>/08</w:t>
      </w:r>
      <w:r>
        <w:rPr>
          <w:rFonts w:ascii="Arial" w:hAnsi="Arial" w:cs="Arial"/>
          <w:b/>
          <w:bCs/>
          <w:sz w:val="24"/>
          <w:szCs w:val="24"/>
          <w:lang w:val="es-ES_tradnl"/>
        </w:rPr>
        <w:t xml:space="preserve"> </w:t>
      </w:r>
      <w:r w:rsidRPr="0081053E">
        <w:rPr>
          <w:rFonts w:ascii="Arial" w:hAnsi="Arial" w:cs="Arial"/>
          <w:i/>
          <w:iCs/>
          <w:sz w:val="24"/>
          <w:szCs w:val="24"/>
          <w:lang w:val="es-ES_tradnl"/>
        </w:rPr>
        <w:t xml:space="preserve">Mezclas asfálticas de granulometría densa, </w:t>
      </w:r>
      <w:r w:rsidRPr="0081053E">
        <w:rPr>
          <w:rFonts w:ascii="Arial" w:hAnsi="Arial" w:cs="Arial"/>
          <w:iCs/>
          <w:sz w:val="24"/>
          <w:szCs w:val="24"/>
          <w:lang w:val="es-ES_tradnl"/>
        </w:rPr>
        <w:t xml:space="preserve">diseñada por el método Marshall, así como la </w:t>
      </w:r>
      <w:r w:rsidRPr="00365AC8">
        <w:rPr>
          <w:rFonts w:ascii="Arial" w:hAnsi="Arial" w:cs="Arial"/>
          <w:iCs/>
          <w:sz w:val="24"/>
          <w:szCs w:val="24"/>
          <w:lang w:val="es-ES_tradnl"/>
        </w:rPr>
        <w:t xml:space="preserve">norma </w:t>
      </w:r>
      <w:proofErr w:type="spellStart"/>
      <w:r w:rsidRPr="00365AC8">
        <w:rPr>
          <w:rFonts w:ascii="Arial" w:hAnsi="Arial" w:cs="Arial"/>
          <w:bCs/>
          <w:sz w:val="24"/>
          <w:szCs w:val="24"/>
          <w:lang w:val="es-ES_tradnl"/>
        </w:rPr>
        <w:t>N·CMT·4·04</w:t>
      </w:r>
      <w:proofErr w:type="spellEnd"/>
      <w:r w:rsidRPr="00365AC8">
        <w:rPr>
          <w:rFonts w:ascii="Arial" w:hAnsi="Arial" w:cs="Arial"/>
          <w:bCs/>
          <w:sz w:val="24"/>
          <w:szCs w:val="24"/>
          <w:lang w:val="es-ES_tradnl"/>
        </w:rPr>
        <w:t xml:space="preserve">/08 </w:t>
      </w:r>
      <w:r w:rsidRPr="00365AC8">
        <w:rPr>
          <w:rFonts w:ascii="Arial" w:hAnsi="Arial" w:cs="Arial"/>
          <w:i/>
          <w:iCs/>
          <w:sz w:val="24"/>
          <w:szCs w:val="24"/>
          <w:lang w:val="es-ES_tradnl"/>
        </w:rPr>
        <w:t xml:space="preserve">Materiales Pétreos para Mezclas Asfálticas </w:t>
      </w:r>
      <w:r w:rsidRPr="00365AC8">
        <w:rPr>
          <w:rFonts w:ascii="Arial" w:hAnsi="Arial" w:cs="Arial"/>
          <w:iCs/>
          <w:sz w:val="24"/>
          <w:szCs w:val="24"/>
          <w:lang w:val="es-ES_tradnl"/>
        </w:rPr>
        <w:t>para tamaño nominal de 3/8” y con todas las normas</w:t>
      </w:r>
      <w:r w:rsidRPr="0081053E">
        <w:rPr>
          <w:rFonts w:ascii="Arial" w:hAnsi="Arial" w:cs="Arial"/>
          <w:iCs/>
          <w:sz w:val="24"/>
          <w:szCs w:val="24"/>
          <w:lang w:val="es-ES_tradnl"/>
        </w:rPr>
        <w:t xml:space="preserve"> complementarias de las normas antes señaladas.</w:t>
      </w:r>
    </w:p>
    <w:p w:rsidR="00574FE0" w:rsidRPr="0081053E" w:rsidRDefault="00574FE0" w:rsidP="00574FE0">
      <w:pPr>
        <w:spacing w:after="0" w:line="240" w:lineRule="auto"/>
        <w:jc w:val="both"/>
        <w:rPr>
          <w:rFonts w:ascii="Arial" w:hAnsi="Arial" w:cs="Arial"/>
          <w:iCs/>
          <w:sz w:val="24"/>
          <w:szCs w:val="24"/>
          <w:lang w:val="es-ES_tradnl"/>
        </w:rPr>
      </w:pPr>
    </w:p>
    <w:p w:rsidR="00574FE0" w:rsidRDefault="00574FE0" w:rsidP="00574FE0">
      <w:pPr>
        <w:spacing w:after="0" w:line="240" w:lineRule="auto"/>
        <w:jc w:val="both"/>
        <w:rPr>
          <w:rFonts w:ascii="Arial" w:hAnsi="Arial" w:cs="Arial"/>
          <w:sz w:val="24"/>
          <w:szCs w:val="24"/>
        </w:rPr>
      </w:pPr>
      <w:r w:rsidRPr="00426212">
        <w:rPr>
          <w:rFonts w:ascii="Arial" w:hAnsi="Arial" w:cs="Arial"/>
          <w:sz w:val="24"/>
          <w:szCs w:val="24"/>
        </w:rPr>
        <w:t>NOTA: DEBERÁ PRESENTAR PRUEBA MARSHALL EN LA PRESENTE LICITACIÓN</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 xml:space="preserve">EMULSIÓN ASFÁLTICA ESTABLE </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La emulsión deberá de cumplir con las siguientes pruebas:</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tbl>
      <w:tblPr>
        <w:tblStyle w:val="Tablaconcuadrcula"/>
        <w:tblW w:w="0" w:type="auto"/>
        <w:tblLayout w:type="fixed"/>
        <w:tblLook w:val="04A0" w:firstRow="1" w:lastRow="0" w:firstColumn="1" w:lastColumn="0" w:noHBand="0" w:noVBand="1"/>
      </w:tblPr>
      <w:tblGrid>
        <w:gridCol w:w="2067"/>
        <w:gridCol w:w="3003"/>
        <w:gridCol w:w="1647"/>
        <w:gridCol w:w="2074"/>
        <w:gridCol w:w="1686"/>
      </w:tblGrid>
      <w:tr w:rsidR="00574FE0" w:rsidTr="00574FE0">
        <w:tc>
          <w:tcPr>
            <w:tcW w:w="2067" w:type="dxa"/>
            <w:vMerge w:val="restart"/>
          </w:tcPr>
          <w:p w:rsidR="00574FE0" w:rsidRDefault="00574FE0" w:rsidP="00574FE0">
            <w:pPr>
              <w:jc w:val="center"/>
              <w:rPr>
                <w:rFonts w:ascii="Arial" w:eastAsia="Arial" w:hAnsi="Arial" w:cs="Arial"/>
                <w:sz w:val="24"/>
                <w:szCs w:val="24"/>
              </w:rPr>
            </w:pPr>
            <w:r>
              <w:rPr>
                <w:rFonts w:ascii="Arial" w:eastAsia="Arial" w:hAnsi="Arial" w:cs="Arial"/>
                <w:sz w:val="24"/>
                <w:szCs w:val="24"/>
              </w:rPr>
              <w:t>PRUEBAS</w:t>
            </w:r>
          </w:p>
        </w:tc>
        <w:tc>
          <w:tcPr>
            <w:tcW w:w="3003" w:type="dxa"/>
            <w:vMerge w:val="restart"/>
          </w:tcPr>
          <w:p w:rsidR="00574FE0" w:rsidRDefault="00574FE0" w:rsidP="00574FE0">
            <w:pPr>
              <w:jc w:val="center"/>
              <w:rPr>
                <w:rFonts w:ascii="Arial" w:eastAsia="Arial" w:hAnsi="Arial" w:cs="Arial"/>
                <w:sz w:val="24"/>
                <w:szCs w:val="24"/>
              </w:rPr>
            </w:pPr>
            <w:r>
              <w:rPr>
                <w:rFonts w:ascii="Arial" w:eastAsia="Arial" w:hAnsi="Arial" w:cs="Arial"/>
                <w:sz w:val="24"/>
                <w:szCs w:val="24"/>
              </w:rPr>
              <w:t>ENSAYES</w:t>
            </w:r>
          </w:p>
        </w:tc>
        <w:tc>
          <w:tcPr>
            <w:tcW w:w="5407" w:type="dxa"/>
            <w:gridSpan w:val="3"/>
          </w:tcPr>
          <w:p w:rsidR="00574FE0" w:rsidRDefault="00574FE0" w:rsidP="00574FE0">
            <w:pPr>
              <w:jc w:val="center"/>
              <w:rPr>
                <w:rFonts w:ascii="Arial" w:eastAsia="Arial" w:hAnsi="Arial" w:cs="Arial"/>
                <w:sz w:val="24"/>
                <w:szCs w:val="24"/>
              </w:rPr>
            </w:pPr>
            <w:r>
              <w:rPr>
                <w:rFonts w:ascii="Arial" w:eastAsia="Arial" w:hAnsi="Arial" w:cs="Arial"/>
                <w:sz w:val="24"/>
                <w:szCs w:val="24"/>
              </w:rPr>
              <w:t>ESPECIFICACIONES</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vMerge/>
          </w:tcPr>
          <w:p w:rsidR="00574FE0" w:rsidRDefault="00574FE0" w:rsidP="00574FE0">
            <w:pPr>
              <w:jc w:val="both"/>
              <w:rPr>
                <w:rFonts w:ascii="Arial" w:eastAsia="Arial" w:hAnsi="Arial" w:cs="Arial"/>
                <w:sz w:val="24"/>
                <w:szCs w:val="24"/>
              </w:rPr>
            </w:pP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No</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MIN</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MAX</w:t>
            </w:r>
          </w:p>
        </w:tc>
      </w:tr>
      <w:tr w:rsidR="00574FE0" w:rsidTr="00574FE0">
        <w:tc>
          <w:tcPr>
            <w:tcW w:w="2067" w:type="dxa"/>
            <w:vMerge w:val="restart"/>
            <w:vAlign w:val="center"/>
          </w:tcPr>
          <w:p w:rsidR="00574FE0" w:rsidRDefault="00574FE0" w:rsidP="00574FE0">
            <w:pPr>
              <w:jc w:val="center"/>
              <w:rPr>
                <w:rFonts w:ascii="Arial" w:eastAsia="Arial" w:hAnsi="Arial" w:cs="Arial"/>
                <w:sz w:val="24"/>
                <w:szCs w:val="24"/>
              </w:rPr>
            </w:pPr>
            <w:r>
              <w:rPr>
                <w:rFonts w:ascii="Arial" w:eastAsia="Arial" w:hAnsi="Arial" w:cs="Arial"/>
                <w:sz w:val="24"/>
                <w:szCs w:val="24"/>
              </w:rPr>
              <w:t>EN LA EMULSIÓN</w:t>
            </w: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Contenido de cemento asfaltico en masa; %</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60.4</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60</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 xml:space="preserve">Viscosidad </w:t>
            </w:r>
            <w:proofErr w:type="spellStart"/>
            <w:r>
              <w:rPr>
                <w:rFonts w:ascii="Arial" w:eastAsia="Arial" w:hAnsi="Arial" w:cs="Arial"/>
                <w:sz w:val="24"/>
                <w:szCs w:val="24"/>
              </w:rPr>
              <w:t>Saybolt-furol</w:t>
            </w:r>
            <w:proofErr w:type="spellEnd"/>
            <w:r>
              <w:rPr>
                <w:rFonts w:ascii="Arial" w:eastAsia="Arial" w:hAnsi="Arial" w:cs="Arial"/>
                <w:sz w:val="24"/>
                <w:szCs w:val="24"/>
              </w:rPr>
              <w:t xml:space="preserve"> a 25º </w:t>
            </w:r>
            <w:proofErr w:type="spellStart"/>
            <w:r>
              <w:rPr>
                <w:rFonts w:ascii="Arial" w:eastAsia="Arial" w:hAnsi="Arial" w:cs="Arial"/>
                <w:sz w:val="24"/>
                <w:szCs w:val="24"/>
              </w:rPr>
              <w:t>C;S</w:t>
            </w:r>
            <w:proofErr w:type="spellEnd"/>
            <w:r>
              <w:rPr>
                <w:rFonts w:ascii="Arial" w:eastAsia="Arial" w:hAnsi="Arial" w:cs="Arial"/>
                <w:sz w:val="24"/>
                <w:szCs w:val="24"/>
              </w:rPr>
              <w:t>, MIN</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29</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25</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 xml:space="preserve">Asentamiento en 5 </w:t>
            </w:r>
            <w:proofErr w:type="spellStart"/>
            <w:r>
              <w:rPr>
                <w:rFonts w:ascii="Arial" w:eastAsia="Arial" w:hAnsi="Arial" w:cs="Arial"/>
                <w:sz w:val="24"/>
                <w:szCs w:val="24"/>
              </w:rPr>
              <w:t>dia</w:t>
            </w:r>
            <w:proofErr w:type="spellEnd"/>
            <w:r>
              <w:rPr>
                <w:rFonts w:ascii="Arial" w:eastAsia="Arial" w:hAnsi="Arial" w:cs="Arial"/>
                <w:sz w:val="24"/>
                <w:szCs w:val="24"/>
              </w:rPr>
              <w:t>; DIF en % MAX</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4.6</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c>
          <w:tcPr>
            <w:tcW w:w="1686" w:type="dxa"/>
          </w:tcPr>
          <w:p w:rsidR="00574FE0" w:rsidRDefault="00574FE0" w:rsidP="00574FE0">
            <w:pPr>
              <w:jc w:val="center"/>
              <w:rPr>
                <w:rFonts w:ascii="Arial" w:eastAsia="Arial" w:hAnsi="Arial" w:cs="Arial"/>
                <w:sz w:val="24"/>
                <w:szCs w:val="24"/>
              </w:rPr>
            </w:pP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 xml:space="preserve">Retenido en l malla </w:t>
            </w:r>
            <w:proofErr w:type="spellStart"/>
            <w:r>
              <w:rPr>
                <w:rFonts w:ascii="Arial" w:eastAsia="Arial" w:hAnsi="Arial" w:cs="Arial"/>
                <w:sz w:val="24"/>
                <w:szCs w:val="24"/>
              </w:rPr>
              <w:t>num</w:t>
            </w:r>
            <w:proofErr w:type="spellEnd"/>
            <w:r>
              <w:rPr>
                <w:rFonts w:ascii="Arial" w:eastAsia="Arial" w:hAnsi="Arial" w:cs="Arial"/>
                <w:sz w:val="24"/>
                <w:szCs w:val="24"/>
              </w:rPr>
              <w:t xml:space="preserve"> 0.850, (209 </w:t>
            </w:r>
            <w:proofErr w:type="spellStart"/>
            <w:r>
              <w:rPr>
                <w:rFonts w:ascii="Arial" w:eastAsia="Arial" w:hAnsi="Arial" w:cs="Arial"/>
                <w:sz w:val="24"/>
                <w:szCs w:val="24"/>
              </w:rPr>
              <w:t>enla</w:t>
            </w:r>
            <w:proofErr w:type="spellEnd"/>
            <w:r>
              <w:rPr>
                <w:rFonts w:ascii="Arial" w:eastAsia="Arial" w:hAnsi="Arial" w:cs="Arial"/>
                <w:sz w:val="24"/>
                <w:szCs w:val="24"/>
              </w:rPr>
              <w:t xml:space="preserve"> prueba de Tamiz; % </w:t>
            </w:r>
            <w:proofErr w:type="spellStart"/>
            <w:r>
              <w:rPr>
                <w:rFonts w:ascii="Arial" w:eastAsia="Arial" w:hAnsi="Arial" w:cs="Arial"/>
                <w:sz w:val="24"/>
                <w:szCs w:val="24"/>
              </w:rPr>
              <w:t>max</w:t>
            </w:r>
            <w:proofErr w:type="spellEnd"/>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0.057</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0.1</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Pasa malla No 20 y se retiene en malla No 60 en la prueba de tamiz % MAX</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0.034</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0.25</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Cubrimiento del agregado seco %MIN</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94.00</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90</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Cubrimiento del agregado húmedo,% MIN</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79.0</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75</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Carga Eléctrica de las partículas</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Positiva</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c>
          <w:tcPr>
            <w:tcW w:w="1686" w:type="dxa"/>
          </w:tcPr>
          <w:p w:rsidR="00574FE0" w:rsidRDefault="00574FE0" w:rsidP="00574FE0">
            <w:pPr>
              <w:jc w:val="center"/>
              <w:rPr>
                <w:rFonts w:ascii="Arial" w:eastAsia="Arial" w:hAnsi="Arial" w:cs="Arial"/>
                <w:sz w:val="24"/>
                <w:szCs w:val="24"/>
              </w:rPr>
            </w:pP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Índice de ruptura, %</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&gt;131</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&gt;120</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r>
      <w:tr w:rsidR="00574FE0" w:rsidTr="00574FE0">
        <w:tc>
          <w:tcPr>
            <w:tcW w:w="2067" w:type="dxa"/>
            <w:vMerge w:val="restart"/>
            <w:vAlign w:val="center"/>
          </w:tcPr>
          <w:p w:rsidR="00574FE0" w:rsidRDefault="00574FE0" w:rsidP="00574FE0">
            <w:pPr>
              <w:jc w:val="center"/>
              <w:rPr>
                <w:rFonts w:ascii="Arial" w:eastAsia="Arial" w:hAnsi="Arial" w:cs="Arial"/>
                <w:sz w:val="24"/>
                <w:szCs w:val="24"/>
              </w:rPr>
            </w:pPr>
            <w:r>
              <w:rPr>
                <w:rFonts w:ascii="Arial" w:eastAsia="Arial" w:hAnsi="Arial" w:cs="Arial"/>
                <w:sz w:val="24"/>
                <w:szCs w:val="24"/>
              </w:rPr>
              <w:t>DEL RESIDUO DE LA DESTILACIÓN</w:t>
            </w: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 xml:space="preserve">Viscosidad Dinámica a 60º, </w:t>
            </w:r>
            <w:proofErr w:type="spellStart"/>
            <w:r>
              <w:rPr>
                <w:rFonts w:ascii="Arial" w:eastAsia="Arial" w:hAnsi="Arial" w:cs="Arial"/>
                <w:sz w:val="24"/>
                <w:szCs w:val="24"/>
              </w:rPr>
              <w:t>PA</w:t>
            </w:r>
            <w:proofErr w:type="spellEnd"/>
            <w:r>
              <w:rPr>
                <w:rFonts w:ascii="Arial" w:eastAsia="Arial" w:hAnsi="Arial" w:cs="Arial"/>
                <w:sz w:val="24"/>
                <w:szCs w:val="24"/>
              </w:rPr>
              <w:t>. S (P(1))</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c>
          <w:tcPr>
            <w:tcW w:w="2074" w:type="dxa"/>
          </w:tcPr>
          <w:p w:rsidR="00574FE0" w:rsidRDefault="00574FE0" w:rsidP="00574FE0">
            <w:pPr>
              <w:jc w:val="center"/>
              <w:rPr>
                <w:rFonts w:ascii="Arial" w:eastAsia="Arial" w:hAnsi="Arial" w:cs="Arial"/>
                <w:sz w:val="24"/>
                <w:szCs w:val="24"/>
              </w:rPr>
            </w:pPr>
            <w:r w:rsidRPr="000B3C3C">
              <w:rPr>
                <w:rFonts w:ascii="Arial" w:eastAsia="Arial" w:hAnsi="Arial" w:cs="Arial"/>
              </w:rPr>
              <w:t>50+10 (500+-100</w:t>
            </w:r>
            <w:r>
              <w:rPr>
                <w:rFonts w:ascii="Arial" w:eastAsia="Arial" w:hAnsi="Arial" w:cs="Arial"/>
                <w:sz w:val="24"/>
                <w:szCs w:val="24"/>
              </w:rPr>
              <w:t>)</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w:t>
            </w:r>
          </w:p>
        </w:tc>
      </w:tr>
      <w:tr w:rsidR="00574FE0" w:rsidTr="00574FE0">
        <w:tc>
          <w:tcPr>
            <w:tcW w:w="2067" w:type="dxa"/>
            <w:vMerge/>
          </w:tcPr>
          <w:p w:rsidR="00574FE0" w:rsidRDefault="00574FE0" w:rsidP="00574FE0">
            <w:pPr>
              <w:jc w:val="both"/>
              <w:rPr>
                <w:rFonts w:ascii="Arial" w:eastAsia="Arial" w:hAnsi="Arial" w:cs="Arial"/>
                <w:sz w:val="24"/>
                <w:szCs w:val="24"/>
              </w:rPr>
            </w:pPr>
          </w:p>
        </w:tc>
        <w:tc>
          <w:tcPr>
            <w:tcW w:w="3003" w:type="dxa"/>
          </w:tcPr>
          <w:p w:rsidR="00574FE0" w:rsidRDefault="00574FE0" w:rsidP="00574FE0">
            <w:pPr>
              <w:jc w:val="both"/>
              <w:rPr>
                <w:rFonts w:ascii="Arial" w:eastAsia="Arial" w:hAnsi="Arial" w:cs="Arial"/>
                <w:sz w:val="24"/>
                <w:szCs w:val="24"/>
              </w:rPr>
            </w:pPr>
            <w:r>
              <w:rPr>
                <w:rFonts w:ascii="Arial" w:eastAsia="Arial" w:hAnsi="Arial" w:cs="Arial"/>
                <w:sz w:val="24"/>
                <w:szCs w:val="24"/>
              </w:rPr>
              <w:t xml:space="preserve">Penetración (2) a </w:t>
            </w:r>
            <w:proofErr w:type="spellStart"/>
            <w:r>
              <w:rPr>
                <w:rFonts w:ascii="Arial" w:eastAsia="Arial" w:hAnsi="Arial" w:cs="Arial"/>
                <w:sz w:val="24"/>
                <w:szCs w:val="24"/>
              </w:rPr>
              <w:t>25oC</w:t>
            </w:r>
            <w:proofErr w:type="spellEnd"/>
            <w:r>
              <w:rPr>
                <w:rFonts w:ascii="Arial" w:eastAsia="Arial" w:hAnsi="Arial" w:cs="Arial"/>
                <w:sz w:val="24"/>
                <w:szCs w:val="24"/>
              </w:rPr>
              <w:t>, en 100 g y 5 s; 1/10</w:t>
            </w:r>
          </w:p>
        </w:tc>
        <w:tc>
          <w:tcPr>
            <w:tcW w:w="1647"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132</w:t>
            </w:r>
          </w:p>
        </w:tc>
        <w:tc>
          <w:tcPr>
            <w:tcW w:w="2074"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100</w:t>
            </w:r>
          </w:p>
        </w:tc>
        <w:tc>
          <w:tcPr>
            <w:tcW w:w="1686" w:type="dxa"/>
          </w:tcPr>
          <w:p w:rsidR="00574FE0" w:rsidRDefault="00574FE0" w:rsidP="00574FE0">
            <w:pPr>
              <w:jc w:val="center"/>
              <w:rPr>
                <w:rFonts w:ascii="Arial" w:eastAsia="Arial" w:hAnsi="Arial" w:cs="Arial"/>
                <w:sz w:val="24"/>
                <w:szCs w:val="24"/>
              </w:rPr>
            </w:pPr>
            <w:r>
              <w:rPr>
                <w:rFonts w:ascii="Arial" w:eastAsia="Arial" w:hAnsi="Arial" w:cs="Arial"/>
                <w:sz w:val="24"/>
                <w:szCs w:val="24"/>
              </w:rPr>
              <w:t>250</w:t>
            </w:r>
          </w:p>
        </w:tc>
      </w:tr>
    </w:tbl>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I.- EL CONTRATISTA AL FORMULAR SU PROPOSICIÓN DEBERÁ CONSIDERAR QUE:</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hAnsi="Arial" w:cs="Arial"/>
          <w:sz w:val="24"/>
          <w:szCs w:val="24"/>
        </w:rPr>
      </w:pPr>
      <w:r>
        <w:rPr>
          <w:rFonts w:ascii="Arial" w:eastAsia="Arial" w:hAnsi="Arial" w:cs="Arial"/>
          <w:sz w:val="24"/>
          <w:szCs w:val="24"/>
        </w:rPr>
        <w:t xml:space="preserve">A. Deberá presentar documentación que compruebe que cuenta con personal capacitado para ello </w:t>
      </w:r>
      <w:r w:rsidRPr="00DA6598">
        <w:rPr>
          <w:rFonts w:ascii="Arial" w:hAnsi="Arial" w:cs="Arial"/>
          <w:sz w:val="24"/>
          <w:szCs w:val="24"/>
        </w:rPr>
        <w:t>deberá presentar el Curricular de 2 personas capacitadas en el área con experiencia de mínimo tres años</w:t>
      </w:r>
      <w:r>
        <w:rPr>
          <w:rFonts w:ascii="Arial" w:hAnsi="Arial" w:cs="Arial"/>
          <w:sz w:val="24"/>
          <w:szCs w:val="24"/>
        </w:rPr>
        <w:t>, así como también  deberá de presentar curricular del licitante.</w:t>
      </w:r>
    </w:p>
    <w:p w:rsidR="00574FE0" w:rsidRDefault="00574FE0" w:rsidP="00574FE0">
      <w:pPr>
        <w:spacing w:after="0" w:line="240" w:lineRule="auto"/>
        <w:jc w:val="both"/>
        <w:rPr>
          <w:rFonts w:ascii="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hAnsi="Arial" w:cs="Arial"/>
          <w:sz w:val="24"/>
          <w:szCs w:val="24"/>
        </w:rPr>
        <w:t>B.- D</w:t>
      </w:r>
      <w:r>
        <w:rPr>
          <w:rFonts w:ascii="Arial" w:eastAsia="Arial" w:hAnsi="Arial" w:cs="Arial"/>
          <w:sz w:val="24"/>
          <w:szCs w:val="24"/>
        </w:rPr>
        <w:t>eberá de acreditar que cuenta con un laboratorio con reconocimiento y acreditado por la Secretaría de Comunicación de y Transportes.</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C. Propondrá los bancos de materiales, debiendo de presentar su ubicación, así mismo las calidades del material pétreo que utilizara para la fabricación de la mezcla, siendo este el responsable de la calidad de estos, cargas, indemnizaciones y demás gravámenes correspondientes.</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D. El precio unitario de la mezcla deberá considerar todos los análisis de precios, como por ejemplo: mano de obra, combustibles, adquisición de los materiales, acarreos a las plantas de tratamiento y elaboración, producción, incrementos de combustibles, etc...</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E. En la propuesta se deberá incluir el diseño de la mezcla asfáltica para bacheo en caliente, realizado por un laboratorio que cumpla con lo indicado en el inciso B de esta especificación particular, considerando la calidad de los materiales pétreos, el asfalto y aditivos a utilizar para su producción en planta.</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Si los cementos asfalticos y/o aditivos mejorador de adherencia no cumplen con los requisitos solicitados en la presente especificación particular, será motivo de rechazo del producto sin que se pueda exigir pago del mismo.</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F. La cantidad de asfalto que indique en su propuesta deberá corresponder al contenido de asfalto del diseño que presenta.</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 xml:space="preserve">G. Propondrá el o los bancos de materiales a utilizar indicando "en un cuadro de bancos" el nombre, ubicación, tipo de material existente, su utilización y tratamiento requerido, acompañado de un croquis de localizarían conteniendo la distancia existente entre la planta de tratamiento o de producción y el lugar de utilización de los materiales, por </w:t>
      </w:r>
      <w:proofErr w:type="spellStart"/>
      <w:r>
        <w:rPr>
          <w:rFonts w:ascii="Arial" w:eastAsia="Arial" w:hAnsi="Arial" w:cs="Arial"/>
          <w:sz w:val="24"/>
          <w:szCs w:val="24"/>
        </w:rPr>
        <w:t>Io</w:t>
      </w:r>
      <w:proofErr w:type="spellEnd"/>
      <w:r>
        <w:rPr>
          <w:rFonts w:ascii="Arial" w:eastAsia="Arial" w:hAnsi="Arial" w:cs="Arial"/>
          <w:sz w:val="24"/>
          <w:szCs w:val="24"/>
        </w:rPr>
        <w:t xml:space="preserve"> que en sus análisis detallados de precios unitarios de cada concepto de obra el contratista deberá considerar las regalías por extracción, cargas, indemnizaciones y demás gravámenes que origine la adquisición y obtención de los materiales </w:t>
      </w:r>
      <w:proofErr w:type="spellStart"/>
      <w:r>
        <w:rPr>
          <w:rFonts w:ascii="Arial" w:eastAsia="Arial" w:hAnsi="Arial" w:cs="Arial"/>
          <w:sz w:val="24"/>
          <w:szCs w:val="24"/>
        </w:rPr>
        <w:t>petreos</w:t>
      </w:r>
      <w:proofErr w:type="spellEnd"/>
      <w:r>
        <w:rPr>
          <w:rFonts w:ascii="Arial" w:eastAsia="Arial" w:hAnsi="Arial" w:cs="Arial"/>
          <w:sz w:val="24"/>
          <w:szCs w:val="24"/>
        </w:rPr>
        <w:t xml:space="preserve"> a utilizar en pavimento, </w:t>
      </w:r>
      <w:proofErr w:type="spellStart"/>
      <w:r>
        <w:rPr>
          <w:rFonts w:ascii="Arial" w:eastAsia="Arial" w:hAnsi="Arial" w:cs="Arial"/>
          <w:sz w:val="24"/>
          <w:szCs w:val="24"/>
        </w:rPr>
        <w:t>terracerias</w:t>
      </w:r>
      <w:proofErr w:type="spellEnd"/>
      <w:r>
        <w:rPr>
          <w:rFonts w:ascii="Arial" w:eastAsia="Arial" w:hAnsi="Arial" w:cs="Arial"/>
          <w:sz w:val="24"/>
          <w:szCs w:val="24"/>
        </w:rPr>
        <w:t xml:space="preserve">, obras de drenaje y la estructura del pavimento para cada banco en particular, el cual deberá cumplir con las Normativa para la Infraestructura del Transporte de la SCT y los requisitos solicitados en la presente especificación particular. Así mismo deberá presentar las calidades de los materiales </w:t>
      </w:r>
      <w:proofErr w:type="spellStart"/>
      <w:r>
        <w:rPr>
          <w:rFonts w:ascii="Arial" w:eastAsia="Arial" w:hAnsi="Arial" w:cs="Arial"/>
          <w:sz w:val="24"/>
          <w:szCs w:val="24"/>
        </w:rPr>
        <w:t>petreos</w:t>
      </w:r>
      <w:proofErr w:type="spellEnd"/>
      <w:r>
        <w:rPr>
          <w:rFonts w:ascii="Arial" w:eastAsia="Arial" w:hAnsi="Arial" w:cs="Arial"/>
          <w:sz w:val="24"/>
          <w:szCs w:val="24"/>
        </w:rPr>
        <w:t xml:space="preserve"> de cada banco a utilizar en la fabricación de a mezcla en caliente.</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 xml:space="preserve">H.- Deberá implementar un Control Interno de Calidad que de plena evidencia documental de que son eficientes los procesos de producción, y la calidad de los materiales e insumos, toda vez que los trabajos estarán bajo especificaciones de la  normatividad de la SCT </w:t>
      </w:r>
      <w:r w:rsidRPr="00DA6598">
        <w:rPr>
          <w:rFonts w:ascii="Arial" w:hAnsi="Arial" w:cs="Arial"/>
          <w:sz w:val="24"/>
          <w:szCs w:val="24"/>
        </w:rPr>
        <w:t>No.  N-</w:t>
      </w:r>
      <w:proofErr w:type="spellStart"/>
      <w:r w:rsidRPr="00DA6598">
        <w:rPr>
          <w:rFonts w:ascii="Arial" w:hAnsi="Arial" w:cs="Arial"/>
          <w:sz w:val="24"/>
          <w:szCs w:val="24"/>
        </w:rPr>
        <w:t>CMT</w:t>
      </w:r>
      <w:proofErr w:type="spellEnd"/>
      <w:r w:rsidRPr="00DA6598">
        <w:rPr>
          <w:rFonts w:ascii="Arial" w:hAnsi="Arial" w:cs="Arial"/>
          <w:sz w:val="24"/>
          <w:szCs w:val="24"/>
        </w:rPr>
        <w:t>-4-05-003/08 Mezclas Asfaltas de granulometría Densa diseñada por el método Marshall.</w:t>
      </w:r>
      <w:r>
        <w:rPr>
          <w:rFonts w:ascii="Arial" w:hAnsi="Arial" w:cs="Arial"/>
          <w:sz w:val="24"/>
          <w:szCs w:val="24"/>
        </w:rPr>
        <w:t xml:space="preserve"> </w:t>
      </w:r>
      <w:r w:rsidRPr="00DA6598">
        <w:rPr>
          <w:rFonts w:ascii="Arial" w:hAnsi="Arial" w:cs="Arial"/>
          <w:sz w:val="24"/>
          <w:szCs w:val="24"/>
        </w:rPr>
        <w:t>Así como la norma Materiales pétreos para mezclas Asfálticas de 3/8.  No. N-</w:t>
      </w:r>
      <w:proofErr w:type="spellStart"/>
      <w:r w:rsidRPr="00DA6598">
        <w:rPr>
          <w:rFonts w:ascii="Arial" w:hAnsi="Arial" w:cs="Arial"/>
          <w:sz w:val="24"/>
          <w:szCs w:val="24"/>
        </w:rPr>
        <w:t>CMT</w:t>
      </w:r>
      <w:proofErr w:type="spellEnd"/>
      <w:r w:rsidRPr="00DA6598">
        <w:rPr>
          <w:rFonts w:ascii="Arial" w:hAnsi="Arial" w:cs="Arial"/>
          <w:sz w:val="24"/>
          <w:szCs w:val="24"/>
        </w:rPr>
        <w:t>-4-04/</w:t>
      </w:r>
      <w:proofErr w:type="spellStart"/>
      <w:r w:rsidRPr="00DA6598">
        <w:rPr>
          <w:rFonts w:ascii="Arial" w:hAnsi="Arial" w:cs="Arial"/>
          <w:sz w:val="24"/>
          <w:szCs w:val="24"/>
        </w:rPr>
        <w:t>08</w:t>
      </w:r>
      <w:r>
        <w:rPr>
          <w:rFonts w:ascii="Arial" w:eastAsia="Arial" w:hAnsi="Arial" w:cs="Arial"/>
          <w:sz w:val="24"/>
          <w:szCs w:val="24"/>
        </w:rPr>
        <w:t>J</w:t>
      </w:r>
      <w:proofErr w:type="spellEnd"/>
      <w:r>
        <w:rPr>
          <w:rFonts w:ascii="Arial" w:eastAsia="Arial" w:hAnsi="Arial" w:cs="Arial"/>
          <w:sz w:val="24"/>
          <w:szCs w:val="24"/>
        </w:rPr>
        <w:t>. Deberá entregar un documento donde se comprometa a sustituir, sin costo para la Dependencia, la mezcla asfáltica que suministre y no cumpla con lo solicitado.</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 xml:space="preserve">I.- </w:t>
      </w:r>
      <w:r w:rsidRPr="00FA0718">
        <w:rPr>
          <w:rFonts w:ascii="Arial" w:hAnsi="Arial" w:cs="Arial"/>
          <w:sz w:val="24"/>
          <w:szCs w:val="24"/>
        </w:rPr>
        <w:t xml:space="preserve">Deberá contar con una planta de asfalto y/o silos de almacenamiento suficiente para que los camiones del Gobierno Municipal llegue a la planta de asfalto entre las 7:15 a 8:20 </w:t>
      </w:r>
      <w:proofErr w:type="spellStart"/>
      <w:r w:rsidRPr="00FA0718">
        <w:rPr>
          <w:rFonts w:ascii="Arial" w:hAnsi="Arial" w:cs="Arial"/>
          <w:sz w:val="24"/>
          <w:szCs w:val="24"/>
        </w:rPr>
        <w:t>hrs</w:t>
      </w:r>
      <w:proofErr w:type="spellEnd"/>
      <w:r w:rsidRPr="00FA0718">
        <w:rPr>
          <w:rFonts w:ascii="Arial" w:hAnsi="Arial" w:cs="Arial"/>
          <w:sz w:val="24"/>
          <w:szCs w:val="24"/>
        </w:rPr>
        <w:t xml:space="preserve"> y a más tardar a las 8:50 horas sean cargados todos los camiones. Las ubicaciones de las plantas deben de estar ubicadas en la zona metropolitana de Guadalajara y que no represente un viaje </w:t>
      </w:r>
      <w:r w:rsidRPr="00FA0718">
        <w:rPr>
          <w:rFonts w:ascii="Arial" w:hAnsi="Arial" w:cs="Arial"/>
          <w:sz w:val="24"/>
          <w:szCs w:val="24"/>
        </w:rPr>
        <w:lastRenderedPageBreak/>
        <w:t xml:space="preserve">de más de ½ hora de traslado y </w:t>
      </w:r>
      <w:r>
        <w:rPr>
          <w:rFonts w:ascii="Arial" w:hAnsi="Arial" w:cs="Arial"/>
          <w:sz w:val="24"/>
          <w:szCs w:val="24"/>
        </w:rPr>
        <w:t>la planta debe estar</w:t>
      </w:r>
      <w:r w:rsidRPr="00FA0718">
        <w:rPr>
          <w:rFonts w:ascii="Arial" w:hAnsi="Arial" w:cs="Arial"/>
          <w:sz w:val="24"/>
          <w:szCs w:val="24"/>
        </w:rPr>
        <w:t xml:space="preserve"> </w:t>
      </w:r>
      <w:proofErr w:type="gramStart"/>
      <w:r w:rsidRPr="00FA0718">
        <w:rPr>
          <w:rFonts w:ascii="Arial" w:hAnsi="Arial" w:cs="Arial"/>
          <w:sz w:val="24"/>
          <w:szCs w:val="24"/>
        </w:rPr>
        <w:t>prendida y lista</w:t>
      </w:r>
      <w:proofErr w:type="gramEnd"/>
      <w:r w:rsidRPr="00FA0718">
        <w:rPr>
          <w:rFonts w:ascii="Arial" w:hAnsi="Arial" w:cs="Arial"/>
          <w:sz w:val="24"/>
          <w:szCs w:val="24"/>
        </w:rPr>
        <w:t xml:space="preserve"> todos los días de la semana</w:t>
      </w:r>
      <w:r>
        <w:rPr>
          <w:rFonts w:ascii="Arial" w:hAnsi="Arial" w:cs="Arial"/>
          <w:sz w:val="24"/>
          <w:szCs w:val="24"/>
        </w:rPr>
        <w:t xml:space="preserve"> a partir de las 7:00 am y el proveedor no debe de hacer esperar al personal del Municipio</w:t>
      </w:r>
      <w:r>
        <w:rPr>
          <w:rFonts w:ascii="Arial" w:eastAsia="Arial" w:hAnsi="Arial" w:cs="Arial"/>
          <w:sz w:val="24"/>
          <w:szCs w:val="24"/>
        </w:rPr>
        <w:t>.</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J.- Debe tener Báscula debidamente certificada en Planta, acreditar la certificación.</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H.- Cuando el participante sea fabricante deberá de presentar carta en lo que así lo manifieste y además la descripción de los productos respaldados por su empresa.</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Con el fin de obtener un mejor producto y obtener calidad en las entregas de producto el proveedor debe tener certificación y auditorí</w:t>
      </w:r>
      <w:r w:rsidRPr="00445C0C">
        <w:rPr>
          <w:rFonts w:ascii="Arial" w:eastAsia="Arial" w:hAnsi="Arial" w:cs="Arial"/>
          <w:sz w:val="24"/>
          <w:szCs w:val="24"/>
        </w:rPr>
        <w:t xml:space="preserve">a de ISO 9001-2015 </w:t>
      </w:r>
      <w:r>
        <w:rPr>
          <w:rFonts w:ascii="Arial" w:eastAsia="Arial" w:hAnsi="Arial" w:cs="Arial"/>
          <w:sz w:val="24"/>
          <w:szCs w:val="24"/>
        </w:rPr>
        <w:t xml:space="preserve">e </w:t>
      </w:r>
      <w:r w:rsidRPr="00445C0C">
        <w:rPr>
          <w:rFonts w:ascii="Arial" w:eastAsia="Arial" w:hAnsi="Arial" w:cs="Arial"/>
          <w:sz w:val="24"/>
          <w:szCs w:val="24"/>
        </w:rPr>
        <w:t>ISO 14001-2015.</w:t>
      </w: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p>
    <w:p w:rsidR="00574FE0"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La  omisión de alguno o varios  de los requerimientos solicitados en los incisos anteriores, será motivo de descalificación</w:t>
      </w:r>
    </w:p>
    <w:p w:rsidR="00574FE0" w:rsidRDefault="00574FE0" w:rsidP="00574FE0">
      <w:pPr>
        <w:spacing w:after="0" w:line="240" w:lineRule="auto"/>
        <w:jc w:val="both"/>
        <w:rPr>
          <w:rFonts w:ascii="Arial" w:eastAsia="Times New Roman" w:hAnsi="Arial" w:cs="Arial"/>
          <w:sz w:val="24"/>
          <w:szCs w:val="24"/>
          <w:lang w:val="es-ES" w:eastAsia="es-ES"/>
        </w:rPr>
      </w:pPr>
    </w:p>
    <w:p w:rsidR="00574FE0" w:rsidRDefault="00574FE0" w:rsidP="00574FE0">
      <w:pPr>
        <w:spacing w:after="0" w:line="240" w:lineRule="auto"/>
        <w:jc w:val="both"/>
        <w:rPr>
          <w:rFonts w:ascii="Arial" w:eastAsia="Times New Roman" w:hAnsi="Arial" w:cs="Arial"/>
          <w:sz w:val="20"/>
          <w:szCs w:val="20"/>
          <w:lang w:eastAsia="es-ES"/>
        </w:rPr>
      </w:pPr>
    </w:p>
    <w:p w:rsidR="00574FE0" w:rsidRDefault="00574FE0" w:rsidP="00574FE0">
      <w:pPr>
        <w:spacing w:after="0" w:line="240" w:lineRule="auto"/>
        <w:jc w:val="both"/>
        <w:rPr>
          <w:rFonts w:ascii="Arial" w:eastAsia="Times New Roman" w:hAnsi="Arial" w:cs="Arial"/>
          <w:sz w:val="20"/>
          <w:szCs w:val="20"/>
          <w:lang w:eastAsia="es-ES"/>
        </w:rPr>
      </w:pPr>
    </w:p>
    <w:p w:rsidR="00994CB8" w:rsidRDefault="00994CB8" w:rsidP="002776B5">
      <w:pPr>
        <w:spacing w:after="0" w:line="240" w:lineRule="auto"/>
        <w:jc w:val="both"/>
        <w:rPr>
          <w:rFonts w:ascii="Arial" w:eastAsia="Times New Roman" w:hAnsi="Arial" w:cs="Arial"/>
          <w:sz w:val="20"/>
          <w:szCs w:val="20"/>
          <w:lang w:eastAsia="es-ES"/>
        </w:rPr>
      </w:pPr>
    </w:p>
    <w:p w:rsidR="00574FE0" w:rsidRDefault="00574FE0" w:rsidP="00D33615">
      <w:pPr>
        <w:spacing w:after="0" w:line="240" w:lineRule="auto"/>
        <w:jc w:val="both"/>
        <w:rPr>
          <w:rFonts w:ascii="Arial" w:eastAsia="Times New Roman" w:hAnsi="Arial" w:cs="Arial"/>
          <w:sz w:val="20"/>
          <w:szCs w:val="20"/>
          <w:lang w:eastAsia="es-ES"/>
        </w:rPr>
      </w:pPr>
    </w:p>
    <w:p w:rsidR="00574FE0" w:rsidRDefault="00574FE0" w:rsidP="00D33615">
      <w:pPr>
        <w:spacing w:after="0" w:line="240" w:lineRule="auto"/>
        <w:jc w:val="both"/>
        <w:rPr>
          <w:rFonts w:ascii="Arial" w:eastAsia="Times New Roman" w:hAnsi="Arial" w:cs="Arial"/>
          <w:sz w:val="20"/>
          <w:szCs w:val="20"/>
          <w:lang w:eastAsia="es-ES"/>
        </w:rPr>
      </w:pPr>
    </w:p>
    <w:p w:rsidR="00574FE0" w:rsidRDefault="00574FE0" w:rsidP="00D33615">
      <w:pPr>
        <w:spacing w:after="0" w:line="240" w:lineRule="auto"/>
        <w:jc w:val="both"/>
        <w:rPr>
          <w:rFonts w:ascii="Arial" w:eastAsia="Times New Roman" w:hAnsi="Arial" w:cs="Arial"/>
          <w:sz w:val="20"/>
          <w:szCs w:val="20"/>
          <w:lang w:eastAsia="es-ES"/>
        </w:rPr>
      </w:pPr>
    </w:p>
    <w:p w:rsidR="00574FE0" w:rsidRDefault="00574FE0" w:rsidP="00D33615">
      <w:pPr>
        <w:spacing w:after="0" w:line="240" w:lineRule="auto"/>
        <w:jc w:val="both"/>
        <w:rPr>
          <w:rFonts w:ascii="Arial" w:eastAsia="Times New Roman" w:hAnsi="Arial" w:cs="Arial"/>
          <w:sz w:val="20"/>
          <w:szCs w:val="20"/>
          <w:lang w:eastAsia="es-ES"/>
        </w:rPr>
      </w:pPr>
    </w:p>
    <w:p w:rsidR="00CD1239" w:rsidRDefault="00CD1239" w:rsidP="00D33615">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Todos y cada uno de los bienes</w:t>
      </w:r>
      <w:r w:rsidR="0054158E">
        <w:rPr>
          <w:rFonts w:ascii="Arial" w:eastAsia="Times New Roman" w:hAnsi="Arial" w:cs="Arial"/>
          <w:sz w:val="20"/>
          <w:szCs w:val="20"/>
          <w:lang w:eastAsia="es-ES"/>
        </w:rPr>
        <w:t xml:space="preserve"> o servicios</w:t>
      </w:r>
      <w:r w:rsidRPr="003C18F0">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DC6B25">
        <w:rPr>
          <w:rFonts w:ascii="Arial" w:eastAsia="Times New Roman" w:hAnsi="Arial" w:cs="Arial"/>
          <w:sz w:val="20"/>
          <w:szCs w:val="20"/>
          <w:lang w:eastAsia="es-ES"/>
        </w:rPr>
        <w:t>OM</w:t>
      </w:r>
      <w:proofErr w:type="spellEnd"/>
      <w:r w:rsidR="00DC6B25">
        <w:rPr>
          <w:rFonts w:ascii="Arial" w:eastAsia="Times New Roman" w:hAnsi="Arial" w:cs="Arial"/>
          <w:sz w:val="20"/>
          <w:szCs w:val="20"/>
          <w:lang w:eastAsia="es-ES"/>
        </w:rPr>
        <w:t>-127/2019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DC6B25">
        <w:rPr>
          <w:rFonts w:ascii="Arial" w:eastAsia="Times New Roman" w:hAnsi="Arial" w:cs="Arial"/>
          <w:sz w:val="20"/>
          <w:szCs w:val="20"/>
          <w:lang w:eastAsia="es-ES"/>
        </w:rPr>
        <w:t>OM</w:t>
      </w:r>
      <w:proofErr w:type="spellEnd"/>
      <w:r w:rsidR="00DC6B25">
        <w:rPr>
          <w:rFonts w:ascii="Arial" w:eastAsia="Times New Roman" w:hAnsi="Arial" w:cs="Arial"/>
          <w:sz w:val="20"/>
          <w:szCs w:val="20"/>
          <w:lang w:eastAsia="es-ES"/>
        </w:rPr>
        <w:t>-127/2019</w:t>
      </w:r>
      <w:r w:rsidR="00D33615">
        <w:rPr>
          <w:rFonts w:ascii="Arial" w:eastAsia="Times New Roman" w:hAnsi="Arial" w:cs="Arial"/>
          <w:sz w:val="20"/>
          <w:szCs w:val="20"/>
          <w:lang w:eastAsia="es-ES"/>
        </w:rPr>
        <w:t xml:space="preserve">. </w:t>
      </w:r>
    </w:p>
    <w:p w:rsidR="006A578D" w:rsidRDefault="006A578D" w:rsidP="00D33615">
      <w:pPr>
        <w:spacing w:after="0" w:line="240" w:lineRule="auto"/>
        <w:jc w:val="both"/>
        <w:rPr>
          <w:rFonts w:ascii="Arial" w:eastAsia="Times New Roman" w:hAnsi="Arial" w:cs="Arial"/>
          <w:sz w:val="20"/>
          <w:szCs w:val="20"/>
          <w:lang w:eastAsia="es-ES"/>
        </w:rPr>
      </w:pPr>
    </w:p>
    <w:p w:rsidR="006A578D" w:rsidRDefault="006A578D" w:rsidP="00D33615">
      <w:pPr>
        <w:spacing w:after="0" w:line="240" w:lineRule="auto"/>
        <w:jc w:val="both"/>
        <w:rPr>
          <w:rFonts w:ascii="Arial" w:eastAsia="Times New Roman" w:hAnsi="Arial" w:cs="Arial"/>
          <w:sz w:val="20"/>
          <w:szCs w:val="20"/>
          <w:lang w:eastAsia="es-ES"/>
        </w:rPr>
      </w:pPr>
    </w:p>
    <w:p w:rsidR="006A578D" w:rsidRDefault="006A578D" w:rsidP="00D33615">
      <w:pPr>
        <w:spacing w:after="0" w:line="240" w:lineRule="auto"/>
        <w:jc w:val="both"/>
        <w:rPr>
          <w:rFonts w:ascii="Arial" w:eastAsia="Times New Roman" w:hAnsi="Arial" w:cs="Arial"/>
          <w:sz w:val="20"/>
          <w:szCs w:val="20"/>
          <w:lang w:eastAsia="es-ES"/>
        </w:rPr>
      </w:pPr>
    </w:p>
    <w:p w:rsidR="006A578D" w:rsidRPr="003C18F0" w:rsidRDefault="006A578D" w:rsidP="00D33615">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33B2C" w:rsidRPr="00D33615" w:rsidRDefault="00CD1239" w:rsidP="00D33615">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r w:rsidR="00D33615">
        <w:rPr>
          <w:rFonts w:ascii="Arial" w:eastAsia="Times New Roman" w:hAnsi="Arial" w:cs="Arial"/>
          <w:b/>
          <w:sz w:val="20"/>
          <w:szCs w:val="20"/>
          <w:lang w:eastAsia="es-ES"/>
        </w:rPr>
        <w:t xml:space="preserve"> </w:t>
      </w:r>
      <w:r w:rsidR="00D33615">
        <w:rPr>
          <w:rFonts w:ascii="Arial" w:eastAsia="Times New Roman" w:hAnsi="Arial" w:cs="Arial"/>
          <w:sz w:val="20"/>
          <w:szCs w:val="20"/>
          <w:lang w:eastAsia="es-ES"/>
        </w:rPr>
        <w:t>y/o su representante Legal</w:t>
      </w:r>
    </w:p>
    <w:p w:rsidR="00C33B2C" w:rsidRDefault="00C33B2C" w:rsidP="00CD1239">
      <w:pPr>
        <w:spacing w:after="0"/>
        <w:rPr>
          <w:rFonts w:ascii="Arial" w:hAnsi="Arial" w:cs="Arial"/>
          <w:sz w:val="20"/>
          <w:szCs w:val="20"/>
        </w:rPr>
      </w:pPr>
    </w:p>
    <w:p w:rsidR="00C33B2C" w:rsidRDefault="00C33B2C" w:rsidP="00CD1239">
      <w:pPr>
        <w:spacing w:after="0"/>
        <w:rPr>
          <w:rFonts w:ascii="Arial" w:hAnsi="Arial" w:cs="Arial"/>
          <w:sz w:val="20"/>
          <w:szCs w:val="20"/>
        </w:rPr>
      </w:pPr>
    </w:p>
    <w:p w:rsidR="006A578D" w:rsidRDefault="006A578D"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574FE0" w:rsidRDefault="00574FE0" w:rsidP="00CD1239">
      <w:pPr>
        <w:spacing w:after="0"/>
        <w:rPr>
          <w:rFonts w:ascii="Arial" w:hAnsi="Arial" w:cs="Arial"/>
          <w:sz w:val="20"/>
          <w:szCs w:val="20"/>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D33615">
      <w:pPr>
        <w:spacing w:after="0" w:line="240" w:lineRule="auto"/>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DC6B25"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-127/2019</w:t>
      </w:r>
    </w:p>
    <w:p w:rsidR="00CD1239" w:rsidRPr="003C18F0" w:rsidRDefault="00CD1239" w:rsidP="00CD1239">
      <w:pPr>
        <w:spacing w:after="0" w:line="240" w:lineRule="auto"/>
        <w:jc w:val="center"/>
        <w:rPr>
          <w:rFonts w:ascii="Arial" w:hAnsi="Arial" w:cs="Arial"/>
          <w:b/>
        </w:rPr>
      </w:pP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“SUMINISTRO DE MEZCLA ASFÁLTICA CALIENTE Y EMULSIÓN ASFÁLTICA SÚPER ESTABLE PARA EL MUNICIPIO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7B5510" w:rsidRDefault="007B5510" w:rsidP="00CD1239">
      <w:pPr>
        <w:spacing w:after="0"/>
        <w:jc w:val="both"/>
        <w:rPr>
          <w:rFonts w:ascii="Arial" w:hAnsi="Arial" w:cs="Arial"/>
        </w:rPr>
      </w:pPr>
    </w:p>
    <w:tbl>
      <w:tblPr>
        <w:tblW w:w="9761" w:type="dxa"/>
        <w:tblLayout w:type="fixed"/>
        <w:tblLook w:val="0000" w:firstRow="0" w:lastRow="0" w:firstColumn="0" w:lastColumn="0" w:noHBand="0" w:noVBand="0"/>
      </w:tblPr>
      <w:tblGrid>
        <w:gridCol w:w="992"/>
        <w:gridCol w:w="1526"/>
        <w:gridCol w:w="1418"/>
        <w:gridCol w:w="3969"/>
        <w:gridCol w:w="1856"/>
      </w:tblGrid>
      <w:tr w:rsidR="00574FE0" w:rsidRPr="0051115D" w:rsidTr="00574FE0">
        <w:trPr>
          <w:trHeight w:val="260"/>
        </w:trPr>
        <w:tc>
          <w:tcPr>
            <w:tcW w:w="992"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Partida</w:t>
            </w:r>
          </w:p>
        </w:tc>
        <w:tc>
          <w:tcPr>
            <w:tcW w:w="1526"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sidRPr="0051115D">
              <w:rPr>
                <w:rFonts w:ascii="Arial" w:eastAsia="Arial" w:hAnsi="Arial" w:cs="Arial"/>
                <w:sz w:val="24"/>
                <w:szCs w:val="24"/>
              </w:rPr>
              <w:t>CANTIDAD</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sidRPr="0051115D">
              <w:rPr>
                <w:rFonts w:ascii="Arial" w:eastAsia="Arial" w:hAnsi="Arial" w:cs="Arial"/>
                <w:sz w:val="24"/>
                <w:szCs w:val="24"/>
              </w:rPr>
              <w:t>UNIDAD DE MEDIDA</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sidRPr="0051115D">
              <w:rPr>
                <w:rFonts w:ascii="Arial" w:eastAsia="Arial" w:hAnsi="Arial" w:cs="Arial"/>
                <w:sz w:val="24"/>
                <w:szCs w:val="24"/>
              </w:rPr>
              <w:t>ESPECIFICACIONES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574FE0" w:rsidRPr="0051115D" w:rsidRDefault="00574FE0" w:rsidP="00574FE0">
            <w:pPr>
              <w:spacing w:after="0" w:line="240" w:lineRule="auto"/>
              <w:jc w:val="both"/>
              <w:rPr>
                <w:rFonts w:ascii="Arial" w:eastAsia="Arial" w:hAnsi="Arial" w:cs="Arial"/>
                <w:sz w:val="24"/>
                <w:szCs w:val="24"/>
              </w:rPr>
            </w:pPr>
            <w:r>
              <w:rPr>
                <w:rFonts w:ascii="Arial" w:eastAsia="Arial" w:hAnsi="Arial" w:cs="Arial"/>
                <w:sz w:val="24"/>
                <w:szCs w:val="24"/>
              </w:rPr>
              <w:t>PRECIO</w:t>
            </w:r>
          </w:p>
        </w:tc>
      </w:tr>
      <w:tr w:rsidR="00B92F65" w:rsidRPr="008A205D" w:rsidTr="00574FE0">
        <w:trPr>
          <w:trHeight w:val="800"/>
        </w:trPr>
        <w:tc>
          <w:tcPr>
            <w:tcW w:w="992" w:type="dxa"/>
            <w:tcBorders>
              <w:top w:val="single" w:sz="6" w:space="0" w:color="000000"/>
              <w:left w:val="single" w:sz="6" w:space="0" w:color="000000"/>
              <w:bottom w:val="single" w:sz="4" w:space="0" w:color="auto"/>
              <w:right w:val="single" w:sz="6" w:space="0" w:color="000000"/>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r>
              <w:rPr>
                <w:rFonts w:ascii="Arial" w:eastAsia="Arial" w:hAnsi="Arial" w:cs="Arial"/>
                <w:sz w:val="24"/>
                <w:szCs w:val="24"/>
              </w:rPr>
              <w:t>1</w:t>
            </w:r>
          </w:p>
        </w:tc>
        <w:tc>
          <w:tcPr>
            <w:tcW w:w="1526" w:type="dxa"/>
            <w:tcBorders>
              <w:top w:val="single" w:sz="6" w:space="0" w:color="000000"/>
              <w:left w:val="single" w:sz="6" w:space="0" w:color="000000"/>
              <w:bottom w:val="single" w:sz="4" w:space="0" w:color="auto"/>
              <w:right w:val="single" w:sz="6" w:space="0" w:color="000000"/>
            </w:tcBorders>
            <w:shd w:val="clear" w:color="auto" w:fill="FFFFFF"/>
          </w:tcPr>
          <w:p w:rsidR="00B92F65" w:rsidRPr="00B92F65" w:rsidRDefault="00B92F65" w:rsidP="00B92F65">
            <w:pPr>
              <w:spacing w:after="0" w:line="240" w:lineRule="auto"/>
              <w:jc w:val="both"/>
              <w:rPr>
                <w:rFonts w:ascii="Arial" w:eastAsia="Arial" w:hAnsi="Arial" w:cs="Arial"/>
                <w:sz w:val="24"/>
                <w:szCs w:val="24"/>
              </w:rPr>
            </w:pPr>
            <w:r w:rsidRPr="00B92F65">
              <w:rPr>
                <w:rFonts w:ascii="Arial" w:eastAsia="Arial" w:hAnsi="Arial" w:cs="Arial"/>
                <w:sz w:val="24"/>
                <w:szCs w:val="24"/>
              </w:rPr>
              <w:t>Hasta 11,500</w:t>
            </w: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r w:rsidRPr="008A205D">
              <w:rPr>
                <w:rFonts w:ascii="Arial" w:eastAsia="Arial" w:hAnsi="Arial" w:cs="Arial"/>
                <w:sz w:val="24"/>
                <w:szCs w:val="24"/>
              </w:rPr>
              <w:t>Tonelada</w:t>
            </w:r>
          </w:p>
        </w:tc>
        <w:tc>
          <w:tcPr>
            <w:tcW w:w="3969" w:type="dxa"/>
            <w:tcBorders>
              <w:top w:val="single" w:sz="6" w:space="0" w:color="000000"/>
              <w:left w:val="single" w:sz="6" w:space="0" w:color="000000"/>
              <w:bottom w:val="single" w:sz="4" w:space="0" w:color="auto"/>
              <w:right w:val="single" w:sz="6" w:space="0" w:color="000000"/>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r w:rsidRPr="008A205D">
              <w:rPr>
                <w:rFonts w:ascii="Arial" w:eastAsia="Arial" w:hAnsi="Arial" w:cs="Arial"/>
                <w:sz w:val="24"/>
                <w:szCs w:val="24"/>
              </w:rPr>
              <w:t>Mezcla Asfáltica en Caliente, según especificaciones técnicas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p>
        </w:tc>
      </w:tr>
      <w:tr w:rsidR="00B92F65" w:rsidRPr="008A205D" w:rsidTr="00574FE0">
        <w:trPr>
          <w:trHeight w:val="58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r>
              <w:rPr>
                <w:rFonts w:ascii="Arial" w:eastAsia="Arial" w:hAnsi="Arial" w:cs="Arial"/>
                <w:sz w:val="24"/>
                <w:szCs w:val="24"/>
              </w:rPr>
              <w:t>2</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B92F65" w:rsidRPr="00B92F65" w:rsidRDefault="00B92F65" w:rsidP="00B92F65">
            <w:pPr>
              <w:spacing w:after="0" w:line="240" w:lineRule="auto"/>
              <w:jc w:val="both"/>
              <w:rPr>
                <w:rFonts w:ascii="Arial" w:eastAsia="Arial" w:hAnsi="Arial" w:cs="Arial"/>
                <w:sz w:val="24"/>
                <w:szCs w:val="24"/>
              </w:rPr>
            </w:pPr>
            <w:r w:rsidRPr="00B92F65">
              <w:rPr>
                <w:rFonts w:ascii="Arial" w:eastAsia="Arial" w:hAnsi="Arial" w:cs="Arial"/>
                <w:sz w:val="24"/>
                <w:szCs w:val="24"/>
              </w:rPr>
              <w:t>Hasta 69,000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r w:rsidRPr="008A205D">
              <w:rPr>
                <w:rFonts w:ascii="Arial" w:eastAsia="Arial" w:hAnsi="Arial" w:cs="Arial"/>
                <w:sz w:val="24"/>
                <w:szCs w:val="24"/>
              </w:rPr>
              <w:t>Litros</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r w:rsidRPr="008A205D">
              <w:rPr>
                <w:rFonts w:ascii="Arial" w:eastAsia="Arial" w:hAnsi="Arial" w:cs="Arial"/>
                <w:sz w:val="24"/>
                <w:szCs w:val="24"/>
              </w:rPr>
              <w:t>Emulsión Súper estable 60% asfalto, según especificaciones técnicas.</w:t>
            </w:r>
          </w:p>
        </w:tc>
        <w:tc>
          <w:tcPr>
            <w:tcW w:w="1856" w:type="dxa"/>
            <w:tcBorders>
              <w:top w:val="single" w:sz="6" w:space="0" w:color="000000"/>
              <w:left w:val="single" w:sz="4" w:space="0" w:color="auto"/>
              <w:bottom w:val="single" w:sz="4" w:space="0" w:color="auto"/>
              <w:right w:val="single" w:sz="6" w:space="0" w:color="000000"/>
            </w:tcBorders>
            <w:shd w:val="clear" w:color="auto" w:fill="FFFFFF"/>
          </w:tcPr>
          <w:p w:rsidR="00B92F65" w:rsidRPr="008A205D" w:rsidRDefault="00B92F65" w:rsidP="00574FE0">
            <w:pPr>
              <w:spacing w:after="0" w:line="240" w:lineRule="auto"/>
              <w:jc w:val="both"/>
              <w:rPr>
                <w:rFonts w:ascii="Arial" w:eastAsia="Arial" w:hAnsi="Arial" w:cs="Arial"/>
                <w:sz w:val="24"/>
                <w:szCs w:val="24"/>
              </w:rPr>
            </w:pPr>
          </w:p>
        </w:tc>
      </w:tr>
      <w:tr w:rsidR="00574FE0" w:rsidRPr="008A205D" w:rsidTr="00574FE0">
        <w:trPr>
          <w:trHeight w:val="484"/>
        </w:trPr>
        <w:tc>
          <w:tcPr>
            <w:tcW w:w="992" w:type="dxa"/>
            <w:tcBorders>
              <w:top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526" w:type="dxa"/>
            <w:tcBorders>
              <w:top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418" w:type="dxa"/>
            <w:tcBorders>
              <w:top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3969" w:type="dxa"/>
            <w:tcBorders>
              <w:top w:val="single" w:sz="4" w:space="0" w:color="auto"/>
              <w:right w:val="single" w:sz="4" w:space="0" w:color="auto"/>
            </w:tcBorders>
            <w:shd w:val="clear" w:color="auto" w:fill="FFFFFF"/>
          </w:tcPr>
          <w:p w:rsidR="00574FE0" w:rsidRPr="008A205D" w:rsidRDefault="00574FE0" w:rsidP="00574FE0">
            <w:pPr>
              <w:spacing w:after="0" w:line="240" w:lineRule="auto"/>
              <w:jc w:val="right"/>
              <w:rPr>
                <w:rFonts w:ascii="Arial" w:eastAsia="Arial" w:hAnsi="Arial" w:cs="Arial"/>
                <w:sz w:val="24"/>
                <w:szCs w:val="24"/>
              </w:rPr>
            </w:pPr>
            <w:r>
              <w:rPr>
                <w:rFonts w:ascii="Arial" w:eastAsia="Arial" w:hAnsi="Arial" w:cs="Arial"/>
                <w:sz w:val="24"/>
                <w:szCs w:val="24"/>
              </w:rPr>
              <w:t>Sub total</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r w:rsidR="00574FE0" w:rsidRPr="008A205D" w:rsidTr="00574FE0">
        <w:trPr>
          <w:trHeight w:val="484"/>
        </w:trPr>
        <w:tc>
          <w:tcPr>
            <w:tcW w:w="992"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526"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418"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3969" w:type="dxa"/>
            <w:tcBorders>
              <w:right w:val="single" w:sz="4" w:space="0" w:color="auto"/>
            </w:tcBorders>
            <w:shd w:val="clear" w:color="auto" w:fill="FFFFFF"/>
          </w:tcPr>
          <w:p w:rsidR="00574FE0" w:rsidRDefault="00574FE0" w:rsidP="00574FE0">
            <w:pPr>
              <w:spacing w:after="0" w:line="240" w:lineRule="auto"/>
              <w:jc w:val="right"/>
              <w:rPr>
                <w:rFonts w:ascii="Arial" w:eastAsia="Arial" w:hAnsi="Arial" w:cs="Arial"/>
                <w:sz w:val="24"/>
                <w:szCs w:val="24"/>
              </w:rPr>
            </w:pPr>
            <w:r>
              <w:rPr>
                <w:rFonts w:ascii="Arial" w:eastAsia="Arial" w:hAnsi="Arial" w:cs="Arial"/>
                <w:sz w:val="24"/>
                <w:szCs w:val="24"/>
              </w:rPr>
              <w:t>IVA</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r w:rsidR="00574FE0" w:rsidRPr="008A205D" w:rsidTr="00574FE0">
        <w:trPr>
          <w:trHeight w:val="406"/>
        </w:trPr>
        <w:tc>
          <w:tcPr>
            <w:tcW w:w="992"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526"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1418" w:type="dxa"/>
            <w:shd w:val="clear" w:color="auto" w:fill="FFFFFF"/>
          </w:tcPr>
          <w:p w:rsidR="00574FE0" w:rsidRPr="008A205D" w:rsidRDefault="00574FE0" w:rsidP="00574FE0">
            <w:pPr>
              <w:spacing w:after="0" w:line="240" w:lineRule="auto"/>
              <w:jc w:val="both"/>
              <w:rPr>
                <w:rFonts w:ascii="Arial" w:eastAsia="Arial" w:hAnsi="Arial" w:cs="Arial"/>
                <w:sz w:val="24"/>
                <w:szCs w:val="24"/>
              </w:rPr>
            </w:pPr>
          </w:p>
        </w:tc>
        <w:tc>
          <w:tcPr>
            <w:tcW w:w="3969" w:type="dxa"/>
            <w:tcBorders>
              <w:right w:val="single" w:sz="4" w:space="0" w:color="auto"/>
            </w:tcBorders>
            <w:shd w:val="clear" w:color="auto" w:fill="FFFFFF"/>
          </w:tcPr>
          <w:p w:rsidR="00574FE0" w:rsidRDefault="00574FE0" w:rsidP="00574FE0">
            <w:pPr>
              <w:spacing w:after="0" w:line="240" w:lineRule="auto"/>
              <w:jc w:val="right"/>
              <w:rPr>
                <w:rFonts w:ascii="Arial" w:eastAsia="Arial" w:hAnsi="Arial" w:cs="Arial"/>
                <w:sz w:val="24"/>
                <w:szCs w:val="24"/>
              </w:rPr>
            </w:pPr>
            <w:r>
              <w:rPr>
                <w:rFonts w:ascii="Arial" w:eastAsia="Arial" w:hAnsi="Arial" w:cs="Arial"/>
                <w:sz w:val="24"/>
                <w:szCs w:val="24"/>
              </w:rPr>
              <w:t>TOTAL</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rsidR="00574FE0" w:rsidRPr="008A205D" w:rsidRDefault="00574FE0" w:rsidP="00574FE0">
            <w:pPr>
              <w:spacing w:after="0" w:line="240" w:lineRule="auto"/>
              <w:jc w:val="both"/>
              <w:rPr>
                <w:rFonts w:ascii="Arial" w:eastAsia="Arial" w:hAnsi="Arial" w:cs="Arial"/>
                <w:sz w:val="24"/>
                <w:szCs w:val="24"/>
              </w:rPr>
            </w:pPr>
          </w:p>
        </w:tc>
      </w:tr>
    </w:tbl>
    <w:p w:rsidR="00574FE0" w:rsidRPr="003C18F0" w:rsidRDefault="00574FE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DC6B25">
        <w:rPr>
          <w:rFonts w:ascii="Arial" w:hAnsi="Arial" w:cs="Arial"/>
        </w:rPr>
        <w:t>OM</w:t>
      </w:r>
      <w:proofErr w:type="spellEnd"/>
      <w:r w:rsidR="00DC6B25">
        <w:rPr>
          <w:rFonts w:ascii="Arial" w:hAnsi="Arial" w:cs="Arial"/>
        </w:rPr>
        <w:t>-127/2019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lang w:eastAsia="es-ES"/>
        </w:rPr>
      </w:pPr>
    </w:p>
    <w:p w:rsidR="00D61911" w:rsidRPr="003C18F0" w:rsidRDefault="00D61911"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7F2F19" w:rsidRPr="003C18F0" w:rsidRDefault="00D33615" w:rsidP="00D33615">
      <w:pPr>
        <w:spacing w:after="0"/>
        <w:jc w:val="center"/>
        <w:rPr>
          <w:rFonts w:ascii="Arial" w:hAnsi="Arial" w:cs="Arial"/>
          <w:b/>
        </w:rPr>
      </w:pPr>
      <w:r>
        <w:rPr>
          <w:rFonts w:ascii="Arial" w:hAnsi="Arial" w:cs="Arial"/>
          <w:b/>
        </w:rPr>
        <w:t>“BASES DE LICITACIÓN”</w:t>
      </w:r>
    </w:p>
    <w:p w:rsidR="006F5102" w:rsidRPr="003C18F0" w:rsidRDefault="00DC6B25"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-127/2019</w:t>
      </w:r>
      <w:r w:rsidR="006F5102" w:rsidRPr="003C18F0">
        <w:rPr>
          <w:rFonts w:ascii="Arial" w:hAnsi="Arial" w:cs="Arial"/>
          <w:b/>
        </w:rPr>
        <w:t xml:space="preserve"> </w:t>
      </w: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“SUMINISTRO DE MEZCLA ASFÁLTICA CALIENTE Y EMULSIÓN ASFÁLTICA SÚPER ESTABLE PARA EL MUNICIPIO DE TLAJOMULCO DE ZÚÑIGA, JALISCO”</w:t>
      </w:r>
    </w:p>
    <w:p w:rsidR="006F5102" w:rsidRDefault="006F5102" w:rsidP="006F5102">
      <w:pPr>
        <w:spacing w:after="0" w:line="240" w:lineRule="auto"/>
        <w:jc w:val="center"/>
        <w:rPr>
          <w:rFonts w:ascii="Arial" w:hAnsi="Arial" w:cs="Arial"/>
          <w:b/>
          <w:iCs/>
        </w:rPr>
      </w:pPr>
    </w:p>
    <w:p w:rsidR="00D61911" w:rsidRPr="003C18F0" w:rsidRDefault="00D61911" w:rsidP="00D61911">
      <w:pPr>
        <w:spacing w:after="0"/>
        <w:jc w:val="center"/>
        <w:rPr>
          <w:rFonts w:ascii="Arial" w:hAnsi="Arial" w:cs="Arial"/>
          <w:b/>
        </w:rPr>
      </w:pPr>
    </w:p>
    <w:p w:rsidR="00D61911" w:rsidRPr="003C18F0" w:rsidRDefault="00D61911" w:rsidP="00D61911">
      <w:pPr>
        <w:pStyle w:val="Textoindependiente"/>
        <w:jc w:val="left"/>
        <w:rPr>
          <w:rFonts w:ascii="Arial" w:hAnsi="Arial" w:cs="Arial"/>
          <w:b/>
          <w:sz w:val="22"/>
          <w:szCs w:val="22"/>
        </w:rPr>
      </w:pPr>
      <w:r w:rsidRPr="003C18F0">
        <w:rPr>
          <w:rFonts w:ascii="Arial" w:hAnsi="Arial" w:cs="Arial"/>
          <w:b/>
          <w:sz w:val="22"/>
          <w:szCs w:val="22"/>
        </w:rPr>
        <w:t xml:space="preserve">MUNICIPIO DE TLAJOMULCO DE ZÚÑIGA, JALISCO </w:t>
      </w:r>
    </w:p>
    <w:p w:rsidR="00D61911" w:rsidRPr="003C18F0" w:rsidRDefault="00D61911" w:rsidP="00D61911">
      <w:pPr>
        <w:spacing w:after="0"/>
        <w:jc w:val="both"/>
        <w:rPr>
          <w:rFonts w:ascii="Arial" w:hAnsi="Arial" w:cs="Arial"/>
          <w:spacing w:val="60"/>
        </w:rPr>
      </w:pPr>
      <w:r w:rsidRPr="003C18F0">
        <w:rPr>
          <w:rFonts w:ascii="Arial" w:hAnsi="Arial" w:cs="Arial"/>
          <w:b/>
          <w:spacing w:val="60"/>
        </w:rPr>
        <w:t>PRESENTE</w:t>
      </w: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Nombre de la Persona Física o Representante Legal si es Persona Moral</w:t>
      </w:r>
      <w:r w:rsidRPr="003C18F0">
        <w:rPr>
          <w:rFonts w:ascii="Arial" w:hAnsi="Arial" w:cs="Arial"/>
          <w:sz w:val="22"/>
          <w:szCs w:val="22"/>
        </w:rPr>
        <w:t xml:space="preserve">), manifiesto </w:t>
      </w:r>
      <w:r w:rsidRPr="003C18F0">
        <w:rPr>
          <w:rFonts w:ascii="Arial" w:hAnsi="Arial" w:cs="Arial"/>
          <w:b/>
          <w:sz w:val="22"/>
          <w:szCs w:val="22"/>
        </w:rPr>
        <w:t>BAJO PROTESTA DECIR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D61911" w:rsidRPr="003C18F0" w:rsidRDefault="00D61911" w:rsidP="00D61911">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D61911" w:rsidRPr="003C18F0" w:rsidTr="000B1DC9">
        <w:trPr>
          <w:cantSplit/>
          <w:trHeight w:val="92"/>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Registro de Proveedor asignado por el Municipio de Tlajomulco de Zúñiga, Jalisco: </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Registro Federal de Contribuyentes:</w:t>
            </w:r>
          </w:p>
        </w:tc>
      </w:tr>
      <w:tr w:rsidR="00D61911" w:rsidRPr="003C18F0" w:rsidTr="000B1DC9">
        <w:trPr>
          <w:cantSplit/>
        </w:trPr>
        <w:tc>
          <w:tcPr>
            <w:tcW w:w="10065" w:type="dxa"/>
            <w:gridSpan w:val="3"/>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D61911" w:rsidRPr="003C18F0" w:rsidTr="000B1DC9">
        <w:trPr>
          <w:trHeight w:val="55"/>
        </w:trPr>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Municipio o Delegación:</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Entidad Federativa:</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Correo Electrónico:</w:t>
            </w:r>
          </w:p>
        </w:tc>
      </w:tr>
      <w:tr w:rsidR="00D61911" w:rsidRPr="003C18F0" w:rsidTr="000B1DC9">
        <w:tc>
          <w:tcPr>
            <w:tcW w:w="5672"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Cel. contacto</w:t>
            </w:r>
          </w:p>
        </w:tc>
      </w:tr>
      <w:tr w:rsidR="00D61911" w:rsidRPr="003C18F0" w:rsidTr="000B1DC9">
        <w:trPr>
          <w:cantSplit/>
          <w:trHeight w:val="235"/>
        </w:trPr>
        <w:tc>
          <w:tcPr>
            <w:tcW w:w="10065" w:type="dxa"/>
            <w:gridSpan w:val="3"/>
            <w:tcBorders>
              <w:left w:val="single" w:sz="4" w:space="0" w:color="auto"/>
              <w:right w:val="single" w:sz="4" w:space="0" w:color="auto"/>
            </w:tcBorders>
            <w:shd w:val="clear" w:color="auto" w:fill="000000"/>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436"/>
        </w:trPr>
        <w:tc>
          <w:tcPr>
            <w:tcW w:w="10065" w:type="dxa"/>
            <w:gridSpan w:val="3"/>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Morales: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y lugar de expedición:</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Libro: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folio de la Credencial para Votar:</w:t>
            </w:r>
          </w:p>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r>
      <w:tr w:rsidR="00D61911" w:rsidRPr="003C18F0" w:rsidTr="000B1DC9">
        <w:trPr>
          <w:cantSplit/>
          <w:trHeight w:val="1134"/>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D61911" w:rsidRPr="003C18F0" w:rsidRDefault="00D61911" w:rsidP="000B1DC9">
            <w:pPr>
              <w:pStyle w:val="Textoindependiente"/>
              <w:rPr>
                <w:rFonts w:ascii="Arial" w:hAnsi="Arial" w:cs="Arial"/>
                <w:sz w:val="22"/>
                <w:szCs w:val="22"/>
              </w:rPr>
            </w:pP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Número de Escritura Pública:</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Tipo de poder:</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Tomo:</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 xml:space="preserve">Libro: </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Agregado con número al Apéndice:</w:t>
            </w:r>
          </w:p>
          <w:p w:rsidR="00D61911" w:rsidRPr="003C18F0" w:rsidRDefault="00D61911" w:rsidP="000B1DC9">
            <w:pPr>
              <w:pStyle w:val="Textoindependiente"/>
              <w:rPr>
                <w:rFonts w:ascii="Arial" w:hAnsi="Arial" w:cs="Arial"/>
                <w:sz w:val="22"/>
                <w:szCs w:val="22"/>
              </w:rPr>
            </w:pPr>
            <w:r w:rsidRPr="003C18F0">
              <w:rPr>
                <w:rFonts w:ascii="Arial" w:hAnsi="Arial" w:cs="Arial"/>
                <w:sz w:val="22"/>
                <w:szCs w:val="22"/>
              </w:rPr>
              <w:t>Lugar y fecha de expedición:</w:t>
            </w:r>
          </w:p>
        </w:tc>
      </w:tr>
      <w:tr w:rsidR="00D61911" w:rsidRPr="003C18F0" w:rsidTr="000B1DC9">
        <w:trPr>
          <w:cantSplit/>
          <w:trHeight w:val="1175"/>
        </w:trPr>
        <w:tc>
          <w:tcPr>
            <w:tcW w:w="426" w:type="dxa"/>
            <w:shd w:val="clear" w:color="auto" w:fill="000000"/>
            <w:textDirection w:val="btLr"/>
            <w:vAlign w:val="center"/>
          </w:tcPr>
          <w:p w:rsidR="00D61911" w:rsidRPr="003C18F0" w:rsidRDefault="00D61911" w:rsidP="000B1DC9">
            <w:pPr>
              <w:pStyle w:val="Textoindependiente"/>
              <w:rPr>
                <w:rFonts w:ascii="Arial" w:hAnsi="Arial" w:cs="Arial"/>
                <w:sz w:val="22"/>
                <w:szCs w:val="22"/>
              </w:rPr>
            </w:pPr>
          </w:p>
        </w:tc>
        <w:tc>
          <w:tcPr>
            <w:tcW w:w="9639" w:type="dxa"/>
            <w:gridSpan w:val="2"/>
          </w:tcPr>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6912" behindDoc="0" locked="0" layoutInCell="1" allowOverlap="1" wp14:anchorId="606871E4" wp14:editId="21E60ED2">
                      <wp:simplePos x="0" y="0"/>
                      <wp:positionH relativeFrom="column">
                        <wp:posOffset>5605679</wp:posOffset>
                      </wp:positionH>
                      <wp:positionV relativeFrom="paragraph">
                        <wp:posOffset>132715</wp:posOffset>
                      </wp:positionV>
                      <wp:extent cx="274320" cy="182880"/>
                      <wp:effectExtent l="0" t="0" r="11430" b="2667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441.4pt;margin-top:10.45pt;width:21.6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vw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11D363B6" wp14:editId="75A4F34A">
                      <wp:simplePos x="0" y="0"/>
                      <wp:positionH relativeFrom="column">
                        <wp:posOffset>3222625</wp:posOffset>
                      </wp:positionH>
                      <wp:positionV relativeFrom="paragraph">
                        <wp:posOffset>133985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53.75pt;margin-top:10.55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5416443C" wp14:editId="7544906E">
                      <wp:simplePos x="0" y="0"/>
                      <wp:positionH relativeFrom="column">
                        <wp:posOffset>2327910</wp:posOffset>
                      </wp:positionH>
                      <wp:positionV relativeFrom="paragraph">
                        <wp:posOffset>134620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3.3pt;margin-top:10.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265B59C" wp14:editId="72F50001">
                      <wp:simplePos x="0" y="0"/>
                      <wp:positionH relativeFrom="column">
                        <wp:posOffset>1346835</wp:posOffset>
                      </wp:positionH>
                      <wp:positionV relativeFrom="paragraph">
                        <wp:posOffset>134620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06.05pt;margin-top:10.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C0E1A81" wp14:editId="041B8F53">
                      <wp:simplePos x="0" y="0"/>
                      <wp:positionH relativeFrom="column">
                        <wp:posOffset>374015</wp:posOffset>
                      </wp:positionH>
                      <wp:positionV relativeFrom="paragraph">
                        <wp:posOffset>119380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9.45pt;margin-top:9.4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Micro          Pequeña          </w:t>
            </w:r>
            <w:r w:rsidRPr="003C18F0">
              <w:rPr>
                <w:rFonts w:ascii="Arial" w:hAnsi="Arial" w:cs="Arial"/>
                <w:sz w:val="22"/>
                <w:szCs w:val="22"/>
              </w:rPr>
              <w:t xml:space="preserve"> Mediana          </w:t>
            </w:r>
            <w:r>
              <w:rPr>
                <w:rFonts w:ascii="Arial" w:hAnsi="Arial" w:cs="Arial"/>
                <w:sz w:val="22"/>
                <w:szCs w:val="22"/>
              </w:rPr>
              <w:t xml:space="preserve"> </w:t>
            </w:r>
            <w:r w:rsidRPr="003C18F0">
              <w:rPr>
                <w:rFonts w:ascii="Arial" w:hAnsi="Arial" w:cs="Arial"/>
                <w:sz w:val="22"/>
                <w:szCs w:val="22"/>
              </w:rPr>
              <w:t>Grande</w:t>
            </w:r>
            <w:r w:rsidRPr="00FE2BA8">
              <w:rPr>
                <w:rFonts w:ascii="Arial" w:hAnsi="Arial" w:cs="Arial"/>
              </w:rPr>
              <w:t xml:space="preserve"> </w:t>
            </w:r>
            <w:r>
              <w:rPr>
                <w:rFonts w:ascii="Arial" w:hAnsi="Arial" w:cs="Arial"/>
              </w:rPr>
              <w:t xml:space="preserve">         Empresa en C</w:t>
            </w:r>
            <w:r w:rsidRPr="00FE2BA8">
              <w:rPr>
                <w:rFonts w:ascii="Arial" w:hAnsi="Arial" w:cs="Arial"/>
              </w:rPr>
              <w:t>onsolidación</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30560911" wp14:editId="6FA6A791">
                      <wp:simplePos x="0" y="0"/>
                      <wp:positionH relativeFrom="column">
                        <wp:posOffset>5715000</wp:posOffset>
                      </wp:positionH>
                      <wp:positionV relativeFrom="paragraph">
                        <wp:posOffset>125095</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50pt;margin-top:9.8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67775012" wp14:editId="6747C00B">
                      <wp:simplePos x="0" y="0"/>
                      <wp:positionH relativeFrom="column">
                        <wp:posOffset>4411345</wp:posOffset>
                      </wp:positionH>
                      <wp:positionV relativeFrom="paragraph">
                        <wp:posOffset>124460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7.35pt;margin-top:9.8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469F495A" wp14:editId="67CDD5FD">
                      <wp:simplePos x="0" y="0"/>
                      <wp:positionH relativeFrom="column">
                        <wp:posOffset>3418205</wp:posOffset>
                      </wp:positionH>
                      <wp:positionV relativeFrom="paragraph">
                        <wp:posOffset>125095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69.15pt;margin-top:9.8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K1fI7L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5E973203" wp14:editId="69667487">
                      <wp:simplePos x="0" y="0"/>
                      <wp:positionH relativeFrom="column">
                        <wp:posOffset>2473960</wp:posOffset>
                      </wp:positionH>
                      <wp:positionV relativeFrom="paragraph">
                        <wp:posOffset>125095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4.8pt;margin-top:9.85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1A915E46" wp14:editId="55DA673D">
                      <wp:simplePos x="0" y="0"/>
                      <wp:positionH relativeFrom="column">
                        <wp:posOffset>1212215</wp:posOffset>
                      </wp:positionH>
                      <wp:positionV relativeFrom="paragraph">
                        <wp:posOffset>125095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5.45pt;margin-top:9.85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"/>
                  </w:pict>
                </mc:Fallback>
              </mc:AlternateContent>
            </w:r>
          </w:p>
          <w:p w:rsidR="00D61911" w:rsidRPr="003C18F0" w:rsidRDefault="00D61911" w:rsidP="000B1DC9">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Comercializadora               Productora   </w:t>
            </w:r>
            <w:r>
              <w:rPr>
                <w:rFonts w:ascii="Arial" w:hAnsi="Arial" w:cs="Arial"/>
                <w:sz w:val="22"/>
                <w:szCs w:val="22"/>
              </w:rPr>
              <w:t xml:space="preserve">          Servicio            Nacional          </w:t>
            </w:r>
            <w:r w:rsidRPr="003C18F0">
              <w:rPr>
                <w:rFonts w:ascii="Arial" w:hAnsi="Arial" w:cs="Arial"/>
                <w:sz w:val="22"/>
                <w:szCs w:val="22"/>
              </w:rPr>
              <w:t xml:space="preserve"> Internacional</w:t>
            </w:r>
          </w:p>
          <w:p w:rsidR="00D61911" w:rsidRPr="003C18F0" w:rsidRDefault="00D61911" w:rsidP="000B1DC9">
            <w:pPr>
              <w:spacing w:after="0"/>
              <w:jc w:val="both"/>
              <w:rPr>
                <w:rFonts w:ascii="Arial" w:hAnsi="Arial" w:cs="Arial"/>
                <w:i/>
              </w:rPr>
            </w:pPr>
          </w:p>
          <w:p w:rsidR="00D61911" w:rsidRPr="003C18F0" w:rsidRDefault="00D61911" w:rsidP="000B1DC9">
            <w:pPr>
              <w:spacing w:after="0"/>
              <w:jc w:val="both"/>
              <w:rPr>
                <w:rFonts w:ascii="Arial" w:hAnsi="Arial" w:cs="Arial"/>
                <w:i/>
              </w:rPr>
            </w:pPr>
            <w:r w:rsidRPr="003C18F0">
              <w:rPr>
                <w:rFonts w:ascii="Arial" w:hAnsi="Arial" w:cs="Arial"/>
                <w:i/>
              </w:rPr>
              <w:t xml:space="preserve">Presentar copias certificadas del Acta Constitutiva y de ser aplicable Poder Especial o General </w:t>
            </w:r>
            <w:r>
              <w:rPr>
                <w:rFonts w:ascii="Arial" w:hAnsi="Arial" w:cs="Arial"/>
                <w:i/>
              </w:rPr>
              <w:t>ello</w:t>
            </w:r>
            <w:r w:rsidRPr="003C18F0">
              <w:rPr>
                <w:rFonts w:ascii="Arial" w:hAnsi="Arial" w:cs="Arial"/>
                <w:i/>
              </w:rPr>
              <w:t xml:space="preserve"> conjuntamente con copias simples de la documentación de soporte, las copias certificadas se devolverán previo cotejo de ello.</w:t>
            </w:r>
          </w:p>
        </w:tc>
      </w:tr>
    </w:tbl>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r w:rsidRPr="003C18F0">
        <w:rPr>
          <w:rFonts w:ascii="Arial" w:hAnsi="Arial" w:cs="Arial"/>
          <w:sz w:val="22"/>
          <w:szCs w:val="22"/>
        </w:rPr>
        <w:t>PROTESTO LO NECESARIO</w:t>
      </w: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rPr>
          <w:rFonts w:ascii="Arial" w:hAnsi="Arial" w:cs="Arial"/>
          <w:sz w:val="22"/>
          <w:szCs w:val="22"/>
        </w:rPr>
      </w:pPr>
    </w:p>
    <w:p w:rsidR="00D61911" w:rsidRPr="003C18F0" w:rsidRDefault="00D61911" w:rsidP="00D61911">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D61911" w:rsidRPr="003C18F0" w:rsidRDefault="00D61911" w:rsidP="00D61911">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D61911" w:rsidRPr="003C18F0" w:rsidRDefault="00D61911" w:rsidP="00D61911">
      <w:pPr>
        <w:pStyle w:val="Textoindependiente"/>
        <w:jc w:val="left"/>
        <w:rPr>
          <w:rFonts w:ascii="Arial" w:hAnsi="Arial" w:cs="Arial"/>
          <w:b/>
          <w:sz w:val="22"/>
          <w:szCs w:val="22"/>
        </w:rPr>
      </w:pPr>
      <w:r w:rsidRPr="003C18F0">
        <w:rPr>
          <w:rFonts w:ascii="Arial" w:hAnsi="Arial" w:cs="Arial"/>
          <w:sz w:val="22"/>
          <w:szCs w:val="22"/>
        </w:rPr>
        <w:t>y/o su Representante Legal</w:t>
      </w:r>
    </w:p>
    <w:p w:rsidR="00D61911" w:rsidRPr="003C18F0" w:rsidRDefault="00D61911" w:rsidP="00D61911">
      <w:pPr>
        <w:pStyle w:val="Textoindependiente"/>
        <w:jc w:val="left"/>
        <w:rPr>
          <w:rFonts w:ascii="Arial" w:hAnsi="Arial" w:cs="Arial"/>
          <w:b/>
          <w:sz w:val="22"/>
          <w:szCs w:val="22"/>
        </w:rPr>
      </w:pPr>
    </w:p>
    <w:p w:rsidR="00D61911" w:rsidRPr="003C18F0" w:rsidRDefault="00D61911" w:rsidP="00D61911">
      <w:pPr>
        <w:pStyle w:val="Textoindependiente"/>
        <w:jc w:val="left"/>
        <w:rPr>
          <w:rFonts w:ascii="Arial" w:hAnsi="Arial" w:cs="Arial"/>
          <w:b/>
          <w:sz w:val="22"/>
          <w:szCs w:val="22"/>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D61911" w:rsidRDefault="00D61911" w:rsidP="006F5102">
      <w:pPr>
        <w:spacing w:after="0" w:line="240" w:lineRule="auto"/>
        <w:jc w:val="center"/>
        <w:rPr>
          <w:rFonts w:ascii="Arial" w:hAnsi="Arial" w:cs="Arial"/>
          <w:b/>
          <w:iCs/>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DC6B25"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-127/2019</w:t>
      </w:r>
      <w:r w:rsidR="002D5AA5" w:rsidRPr="003C18F0">
        <w:rPr>
          <w:rFonts w:ascii="Arial" w:hAnsi="Arial" w:cs="Arial"/>
          <w:b/>
        </w:rPr>
        <w:t xml:space="preserve"> </w:t>
      </w:r>
    </w:p>
    <w:p w:rsidR="00D33615" w:rsidRPr="00D33615" w:rsidRDefault="00574FE0" w:rsidP="00D33615">
      <w:pPr>
        <w:spacing w:after="0" w:line="240" w:lineRule="auto"/>
        <w:jc w:val="center"/>
        <w:rPr>
          <w:rFonts w:ascii="Arial" w:eastAsia="Times New Roman" w:hAnsi="Arial" w:cs="Arial"/>
          <w:b/>
          <w:iCs/>
          <w:lang w:eastAsia="es-ES"/>
        </w:rPr>
      </w:pPr>
      <w:r>
        <w:rPr>
          <w:rFonts w:ascii="Arial" w:eastAsia="Times New Roman" w:hAnsi="Arial" w:cs="Arial"/>
          <w:b/>
          <w:iCs/>
          <w:lang w:eastAsia="es-ES"/>
        </w:rPr>
        <w:t>“SUMINISTRO DE MEZCLA ASFÁLTICA CALIENTE Y EMULSIÓN ASFÁLTICA SÚPER ESTABLE PARA EL MUNICIPIO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6"/>
      <w:footerReference w:type="default" r:id="rId17"/>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654" w:rsidRDefault="00AD0654">
      <w:pPr>
        <w:spacing w:after="0" w:line="240" w:lineRule="auto"/>
      </w:pPr>
      <w:r>
        <w:separator/>
      </w:r>
    </w:p>
  </w:endnote>
  <w:endnote w:type="continuationSeparator" w:id="0">
    <w:p w:rsidR="00AD0654" w:rsidRDefault="00AD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962134" w:rsidRDefault="00962134">
        <w:pPr>
          <w:pStyle w:val="Piedepgina"/>
          <w:jc w:val="right"/>
        </w:pPr>
        <w:r>
          <w:fldChar w:fldCharType="begin"/>
        </w:r>
        <w:r>
          <w:instrText>PAGE   \* MERGEFORMAT</w:instrText>
        </w:r>
        <w:r>
          <w:fldChar w:fldCharType="separate"/>
        </w:r>
        <w:r w:rsidR="006D2C51">
          <w:rPr>
            <w:noProof/>
          </w:rPr>
          <w:t>3</w:t>
        </w:r>
        <w:r>
          <w:rPr>
            <w:noProof/>
          </w:rPr>
          <w:fldChar w:fldCharType="end"/>
        </w:r>
      </w:p>
    </w:sdtContent>
  </w:sdt>
  <w:p w:rsidR="00962134" w:rsidRDefault="009621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654" w:rsidRDefault="00AD0654">
      <w:pPr>
        <w:spacing w:after="0" w:line="240" w:lineRule="auto"/>
      </w:pPr>
      <w:r>
        <w:separator/>
      </w:r>
    </w:p>
  </w:footnote>
  <w:footnote w:type="continuationSeparator" w:id="0">
    <w:p w:rsidR="00AD0654" w:rsidRDefault="00AD0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134" w:rsidRDefault="00962134">
    <w:pPr>
      <w:pStyle w:val="Encabezado"/>
      <w:jc w:val="right"/>
    </w:pPr>
  </w:p>
  <w:p w:rsidR="00962134" w:rsidRDefault="009621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5">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EF3280"/>
    <w:multiLevelType w:val="hybridMultilevel"/>
    <w:tmpl w:val="21005AA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5520203"/>
    <w:multiLevelType w:val="hybridMultilevel"/>
    <w:tmpl w:val="D38C61A2"/>
    <w:lvl w:ilvl="0" w:tplc="0C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3232C5A"/>
    <w:multiLevelType w:val="hybridMultilevel"/>
    <w:tmpl w:val="9168C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2"/>
  </w:num>
  <w:num w:numId="3">
    <w:abstractNumId w:val="20"/>
  </w:num>
  <w:num w:numId="4">
    <w:abstractNumId w:val="8"/>
  </w:num>
  <w:num w:numId="5">
    <w:abstractNumId w:val="9"/>
  </w:num>
  <w:num w:numId="6">
    <w:abstractNumId w:val="1"/>
  </w:num>
  <w:num w:numId="7">
    <w:abstractNumId w:val="16"/>
  </w:num>
  <w:num w:numId="8">
    <w:abstractNumId w:val="0"/>
  </w:num>
  <w:num w:numId="9">
    <w:abstractNumId w:val="3"/>
  </w:num>
  <w:num w:numId="10">
    <w:abstractNumId w:val="15"/>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7"/>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10"/>
  </w:num>
  <w:num w:numId="24">
    <w:abstractNumId w:val="19"/>
  </w:num>
  <w:num w:numId="25">
    <w:abstractNumId w:val="25"/>
  </w:num>
  <w:num w:numId="2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3740"/>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94335"/>
    <w:rsid w:val="000A08BD"/>
    <w:rsid w:val="000A2309"/>
    <w:rsid w:val="000A2ABA"/>
    <w:rsid w:val="000A3359"/>
    <w:rsid w:val="000A349E"/>
    <w:rsid w:val="000A3F85"/>
    <w:rsid w:val="000A51CE"/>
    <w:rsid w:val="000A6532"/>
    <w:rsid w:val="000B0933"/>
    <w:rsid w:val="000B0A43"/>
    <w:rsid w:val="000B0DA7"/>
    <w:rsid w:val="000B1DC9"/>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58A2"/>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1121"/>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666"/>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776B5"/>
    <w:rsid w:val="00280B40"/>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3E82"/>
    <w:rsid w:val="002C4EE1"/>
    <w:rsid w:val="002C51EF"/>
    <w:rsid w:val="002C58A5"/>
    <w:rsid w:val="002C7D67"/>
    <w:rsid w:val="002D1658"/>
    <w:rsid w:val="002D2582"/>
    <w:rsid w:val="002D308E"/>
    <w:rsid w:val="002D4AE2"/>
    <w:rsid w:val="002D5239"/>
    <w:rsid w:val="002D5AA5"/>
    <w:rsid w:val="002D6924"/>
    <w:rsid w:val="002E1216"/>
    <w:rsid w:val="002E59E3"/>
    <w:rsid w:val="002E7304"/>
    <w:rsid w:val="002E75C0"/>
    <w:rsid w:val="002E7834"/>
    <w:rsid w:val="002E79FF"/>
    <w:rsid w:val="002F0AE7"/>
    <w:rsid w:val="002F0F2B"/>
    <w:rsid w:val="002F1476"/>
    <w:rsid w:val="002F34E2"/>
    <w:rsid w:val="002F46BE"/>
    <w:rsid w:val="002F4D93"/>
    <w:rsid w:val="002F5365"/>
    <w:rsid w:val="002F6147"/>
    <w:rsid w:val="002F64BF"/>
    <w:rsid w:val="002F7BE4"/>
    <w:rsid w:val="0030097D"/>
    <w:rsid w:val="003020D3"/>
    <w:rsid w:val="003027A4"/>
    <w:rsid w:val="00304EFF"/>
    <w:rsid w:val="003058D0"/>
    <w:rsid w:val="00305982"/>
    <w:rsid w:val="00307ADE"/>
    <w:rsid w:val="00310311"/>
    <w:rsid w:val="00310CEF"/>
    <w:rsid w:val="00311846"/>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293B"/>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5FC5"/>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3814"/>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09A"/>
    <w:rsid w:val="004F2346"/>
    <w:rsid w:val="004F2748"/>
    <w:rsid w:val="004F27E0"/>
    <w:rsid w:val="004F3232"/>
    <w:rsid w:val="004F4FF7"/>
    <w:rsid w:val="004F5D37"/>
    <w:rsid w:val="00502A76"/>
    <w:rsid w:val="00503050"/>
    <w:rsid w:val="00503A7B"/>
    <w:rsid w:val="00507470"/>
    <w:rsid w:val="005078A8"/>
    <w:rsid w:val="00510526"/>
    <w:rsid w:val="00510DB8"/>
    <w:rsid w:val="00510F05"/>
    <w:rsid w:val="005142B2"/>
    <w:rsid w:val="00514DFB"/>
    <w:rsid w:val="005153EC"/>
    <w:rsid w:val="00516366"/>
    <w:rsid w:val="00516F43"/>
    <w:rsid w:val="00521303"/>
    <w:rsid w:val="00523B33"/>
    <w:rsid w:val="00524510"/>
    <w:rsid w:val="0052513C"/>
    <w:rsid w:val="0052663B"/>
    <w:rsid w:val="00527538"/>
    <w:rsid w:val="005276C1"/>
    <w:rsid w:val="00527D66"/>
    <w:rsid w:val="005310BA"/>
    <w:rsid w:val="005313A8"/>
    <w:rsid w:val="00531617"/>
    <w:rsid w:val="00534200"/>
    <w:rsid w:val="00535226"/>
    <w:rsid w:val="005367F0"/>
    <w:rsid w:val="0053751C"/>
    <w:rsid w:val="0054158E"/>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74FE0"/>
    <w:rsid w:val="005811AE"/>
    <w:rsid w:val="00582B6B"/>
    <w:rsid w:val="00584337"/>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68E3"/>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578D"/>
    <w:rsid w:val="006A62C2"/>
    <w:rsid w:val="006B02A2"/>
    <w:rsid w:val="006B0724"/>
    <w:rsid w:val="006B1B91"/>
    <w:rsid w:val="006B3814"/>
    <w:rsid w:val="006B457F"/>
    <w:rsid w:val="006B4816"/>
    <w:rsid w:val="006B4E49"/>
    <w:rsid w:val="006B5943"/>
    <w:rsid w:val="006B59FF"/>
    <w:rsid w:val="006B76F5"/>
    <w:rsid w:val="006C0745"/>
    <w:rsid w:val="006C2C19"/>
    <w:rsid w:val="006C2E4B"/>
    <w:rsid w:val="006C5203"/>
    <w:rsid w:val="006C5DAE"/>
    <w:rsid w:val="006D201E"/>
    <w:rsid w:val="006D2C51"/>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6AF"/>
    <w:rsid w:val="006F67F3"/>
    <w:rsid w:val="006F7D5E"/>
    <w:rsid w:val="006F7D73"/>
    <w:rsid w:val="007047FB"/>
    <w:rsid w:val="007050F9"/>
    <w:rsid w:val="007068FA"/>
    <w:rsid w:val="00706B09"/>
    <w:rsid w:val="007117AB"/>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3EBF"/>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E763F"/>
    <w:rsid w:val="007F0623"/>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2417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5B3"/>
    <w:rsid w:val="00893A57"/>
    <w:rsid w:val="00893D49"/>
    <w:rsid w:val="0089691D"/>
    <w:rsid w:val="00896EF3"/>
    <w:rsid w:val="008A205D"/>
    <w:rsid w:val="008A33BA"/>
    <w:rsid w:val="008A44F8"/>
    <w:rsid w:val="008A6685"/>
    <w:rsid w:val="008A70DE"/>
    <w:rsid w:val="008B18CB"/>
    <w:rsid w:val="008B218C"/>
    <w:rsid w:val="008B646D"/>
    <w:rsid w:val="008B7052"/>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31D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2485"/>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37D8"/>
    <w:rsid w:val="00934C3B"/>
    <w:rsid w:val="00942747"/>
    <w:rsid w:val="0094369C"/>
    <w:rsid w:val="009437F7"/>
    <w:rsid w:val="00944E88"/>
    <w:rsid w:val="00945A2A"/>
    <w:rsid w:val="009470ED"/>
    <w:rsid w:val="00950154"/>
    <w:rsid w:val="00950864"/>
    <w:rsid w:val="00952198"/>
    <w:rsid w:val="0095630D"/>
    <w:rsid w:val="00956F06"/>
    <w:rsid w:val="00957005"/>
    <w:rsid w:val="00957E95"/>
    <w:rsid w:val="00962134"/>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4CB8"/>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E2E"/>
    <w:rsid w:val="00A31C19"/>
    <w:rsid w:val="00A32F79"/>
    <w:rsid w:val="00A35A67"/>
    <w:rsid w:val="00A36619"/>
    <w:rsid w:val="00A373C7"/>
    <w:rsid w:val="00A379F4"/>
    <w:rsid w:val="00A41280"/>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063"/>
    <w:rsid w:val="00A57B1A"/>
    <w:rsid w:val="00A6216B"/>
    <w:rsid w:val="00A67970"/>
    <w:rsid w:val="00A7361A"/>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0F3A"/>
    <w:rsid w:val="00AA1B3C"/>
    <w:rsid w:val="00AA2016"/>
    <w:rsid w:val="00AA500E"/>
    <w:rsid w:val="00AA6348"/>
    <w:rsid w:val="00AA75FA"/>
    <w:rsid w:val="00AA7DD4"/>
    <w:rsid w:val="00AB2B7F"/>
    <w:rsid w:val="00AB3070"/>
    <w:rsid w:val="00AB37DB"/>
    <w:rsid w:val="00AB4687"/>
    <w:rsid w:val="00AB6CD2"/>
    <w:rsid w:val="00AC1BEF"/>
    <w:rsid w:val="00AC1CF4"/>
    <w:rsid w:val="00AC25BF"/>
    <w:rsid w:val="00AC28BD"/>
    <w:rsid w:val="00AC4389"/>
    <w:rsid w:val="00AC479D"/>
    <w:rsid w:val="00AC769F"/>
    <w:rsid w:val="00AC792E"/>
    <w:rsid w:val="00AD0654"/>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635"/>
    <w:rsid w:val="00B37F54"/>
    <w:rsid w:val="00B41562"/>
    <w:rsid w:val="00B4177D"/>
    <w:rsid w:val="00B41DC7"/>
    <w:rsid w:val="00B42D19"/>
    <w:rsid w:val="00B43A83"/>
    <w:rsid w:val="00B445BD"/>
    <w:rsid w:val="00B4571C"/>
    <w:rsid w:val="00B457CC"/>
    <w:rsid w:val="00B45F78"/>
    <w:rsid w:val="00B4625D"/>
    <w:rsid w:val="00B51B33"/>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2F65"/>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D7AB8"/>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3B2C"/>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125"/>
    <w:rsid w:val="00C60E85"/>
    <w:rsid w:val="00C61B11"/>
    <w:rsid w:val="00C6489A"/>
    <w:rsid w:val="00C65C29"/>
    <w:rsid w:val="00C65E59"/>
    <w:rsid w:val="00C65EAE"/>
    <w:rsid w:val="00C67F5D"/>
    <w:rsid w:val="00C71169"/>
    <w:rsid w:val="00C71883"/>
    <w:rsid w:val="00C72161"/>
    <w:rsid w:val="00C73392"/>
    <w:rsid w:val="00C73C5C"/>
    <w:rsid w:val="00C74EE6"/>
    <w:rsid w:val="00C75014"/>
    <w:rsid w:val="00C758A6"/>
    <w:rsid w:val="00C77B64"/>
    <w:rsid w:val="00C81188"/>
    <w:rsid w:val="00C8118E"/>
    <w:rsid w:val="00C8221E"/>
    <w:rsid w:val="00C82F73"/>
    <w:rsid w:val="00C83A0E"/>
    <w:rsid w:val="00C86CA8"/>
    <w:rsid w:val="00C903F2"/>
    <w:rsid w:val="00C90E0B"/>
    <w:rsid w:val="00C93A49"/>
    <w:rsid w:val="00C94516"/>
    <w:rsid w:val="00C95664"/>
    <w:rsid w:val="00CA0377"/>
    <w:rsid w:val="00CA1312"/>
    <w:rsid w:val="00CA263A"/>
    <w:rsid w:val="00CA4031"/>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252"/>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3615"/>
    <w:rsid w:val="00D37F1B"/>
    <w:rsid w:val="00D40172"/>
    <w:rsid w:val="00D40C9D"/>
    <w:rsid w:val="00D415AB"/>
    <w:rsid w:val="00D41DB6"/>
    <w:rsid w:val="00D428AD"/>
    <w:rsid w:val="00D42CFA"/>
    <w:rsid w:val="00D44094"/>
    <w:rsid w:val="00D46A91"/>
    <w:rsid w:val="00D541D2"/>
    <w:rsid w:val="00D558D0"/>
    <w:rsid w:val="00D55C80"/>
    <w:rsid w:val="00D61911"/>
    <w:rsid w:val="00D61C8E"/>
    <w:rsid w:val="00D61CEB"/>
    <w:rsid w:val="00D63A75"/>
    <w:rsid w:val="00D64AF5"/>
    <w:rsid w:val="00D665CD"/>
    <w:rsid w:val="00D6692B"/>
    <w:rsid w:val="00D66D3F"/>
    <w:rsid w:val="00D67F7E"/>
    <w:rsid w:val="00D7197F"/>
    <w:rsid w:val="00D71F98"/>
    <w:rsid w:val="00D729D2"/>
    <w:rsid w:val="00D736FA"/>
    <w:rsid w:val="00D768A9"/>
    <w:rsid w:val="00D80B98"/>
    <w:rsid w:val="00D81BAC"/>
    <w:rsid w:val="00D81E0B"/>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13B3"/>
    <w:rsid w:val="00DB31D8"/>
    <w:rsid w:val="00DB5503"/>
    <w:rsid w:val="00DB7169"/>
    <w:rsid w:val="00DB751B"/>
    <w:rsid w:val="00DB7F0A"/>
    <w:rsid w:val="00DC036F"/>
    <w:rsid w:val="00DC1EEA"/>
    <w:rsid w:val="00DC2656"/>
    <w:rsid w:val="00DC2695"/>
    <w:rsid w:val="00DC4179"/>
    <w:rsid w:val="00DC63A7"/>
    <w:rsid w:val="00DC6B25"/>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0B2F"/>
    <w:rsid w:val="00EA10F8"/>
    <w:rsid w:val="00EA2146"/>
    <w:rsid w:val="00EA2E29"/>
    <w:rsid w:val="00EA4004"/>
    <w:rsid w:val="00EA4424"/>
    <w:rsid w:val="00EA5BA9"/>
    <w:rsid w:val="00EB1018"/>
    <w:rsid w:val="00EB1240"/>
    <w:rsid w:val="00EB1C5A"/>
    <w:rsid w:val="00EB3262"/>
    <w:rsid w:val="00EB392E"/>
    <w:rsid w:val="00EB3E4B"/>
    <w:rsid w:val="00EB4BAD"/>
    <w:rsid w:val="00EB629D"/>
    <w:rsid w:val="00EB6A2E"/>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2BF3"/>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1D8C"/>
    <w:rsid w:val="00F427A2"/>
    <w:rsid w:val="00F42906"/>
    <w:rsid w:val="00F431AC"/>
    <w:rsid w:val="00F43473"/>
    <w:rsid w:val="00F44258"/>
    <w:rsid w:val="00F46547"/>
    <w:rsid w:val="00F47710"/>
    <w:rsid w:val="00F55F93"/>
    <w:rsid w:val="00F633A6"/>
    <w:rsid w:val="00F63BDA"/>
    <w:rsid w:val="00F66424"/>
    <w:rsid w:val="00F66AB1"/>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32CC"/>
    <w:rsid w:val="00FB4E64"/>
    <w:rsid w:val="00FB583C"/>
    <w:rsid w:val="00FB5B9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8298411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4246072">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9458285">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759768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16103012">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lrodriguez@tlajomulco.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A131-1707-4BF6-8ACD-B48C9881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26</Pages>
  <Words>8636</Words>
  <Characters>47501</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16</cp:revision>
  <cp:lastPrinted>2019-11-06T20:39:00Z</cp:lastPrinted>
  <dcterms:created xsi:type="dcterms:W3CDTF">2019-10-28T16:19:00Z</dcterms:created>
  <dcterms:modified xsi:type="dcterms:W3CDTF">2019-12-02T14:52:00Z</dcterms:modified>
</cp:coreProperties>
</file>