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rsidR="007C2869" w:rsidRDefault="000059CF"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OM-05/2022</w:t>
      </w:r>
      <w:r w:rsidR="000F62E0" w:rsidRPr="00B62C4A">
        <w:rPr>
          <w:rFonts w:ascii="Arial" w:eastAsia="Arial" w:hAnsi="Arial" w:cs="Arial"/>
          <w:b/>
          <w:color w:val="000000"/>
          <w:lang w:val="es-ES_tradnl" w:eastAsia="es-MX"/>
        </w:rPr>
        <w:t xml:space="preserve"> </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DE PINTURA DE TRAFICO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DE PINTURA DE TRAFICO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5339"/>
        <w:gridCol w:w="4940"/>
      </w:tblGrid>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0059CF"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OM-05/2022</w:t>
            </w:r>
          </w:p>
        </w:tc>
      </w:tr>
      <w:tr w:rsidR="00155196" w:rsidRPr="00B62C4A"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7C2869" w:rsidP="002B7067">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2B7067">
              <w:rPr>
                <w:rFonts w:ascii="Arial" w:eastAsia="Arial" w:hAnsi="Arial" w:cs="Arial"/>
                <w:color w:val="000000"/>
                <w:lang w:val="es-ES_tradnl" w:eastAsia="es-MX"/>
              </w:rPr>
              <w:t>1</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823959">
              <w:rPr>
                <w:rFonts w:ascii="Arial" w:eastAsia="Times New Roman" w:hAnsi="Arial" w:cs="Arial"/>
                <w:b/>
                <w:color w:val="000000"/>
                <w:lang w:val="es-ES_tradnl" w:eastAsia="es-MX"/>
              </w:rPr>
              <w:t>28</w:t>
            </w:r>
            <w:r w:rsidRPr="00B62C4A">
              <w:rPr>
                <w:rFonts w:ascii="Arial" w:eastAsia="Times New Roman" w:hAnsi="Arial" w:cs="Arial"/>
                <w:b/>
                <w:color w:val="000000"/>
                <w:lang w:val="es-ES_tradnl" w:eastAsia="es-MX"/>
              </w:rPr>
              <w:t xml:space="preserve"> de enero 2022</w:t>
            </w:r>
          </w:p>
        </w:tc>
      </w:tr>
      <w:tr w:rsidR="00155196" w:rsidRPr="00B62C4A" w:rsidTr="000F62E0">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w:t>
            </w:r>
            <w:r w:rsidR="00823959">
              <w:rPr>
                <w:rFonts w:ascii="Arial" w:eastAsia="Times New Roman" w:hAnsi="Arial" w:cs="Arial"/>
                <w:b/>
                <w:color w:val="000000"/>
                <w:lang w:val="es-ES_tradnl" w:eastAsia="es-MX"/>
              </w:rPr>
              <w:t>8</w:t>
            </w:r>
            <w:r w:rsidRPr="00B62C4A">
              <w:rPr>
                <w:rFonts w:ascii="Arial" w:eastAsia="Times New Roman" w:hAnsi="Arial" w:cs="Arial"/>
                <w:b/>
                <w:color w:val="000000"/>
                <w:lang w:val="es-ES_tradnl" w:eastAsia="es-MX"/>
              </w:rPr>
              <w:t xml:space="preserve"> de enero 2022</w:t>
            </w:r>
          </w:p>
        </w:tc>
      </w:tr>
      <w:tr w:rsidR="00155196"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B90369" w:rsidP="0082395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Jueves </w:t>
            </w:r>
            <w:r w:rsidR="00823959">
              <w:rPr>
                <w:rFonts w:ascii="Arial" w:eastAsia="Times New Roman" w:hAnsi="Arial" w:cs="Arial"/>
                <w:b/>
                <w:color w:val="000000"/>
                <w:lang w:val="es-ES_tradnl" w:eastAsia="es-MX"/>
              </w:rPr>
              <w:t xml:space="preserve">03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8"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B826BC" w:rsidP="004A2A50">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Martes</w:t>
            </w:r>
            <w:r w:rsidR="00B90369">
              <w:rPr>
                <w:rFonts w:ascii="Arial" w:eastAsia="Times New Roman" w:hAnsi="Arial" w:cs="Arial"/>
                <w:color w:val="000000"/>
                <w:lang w:val="es-ES_tradnl" w:eastAsia="es-MX"/>
              </w:rPr>
              <w:t xml:space="preserve"> </w:t>
            </w:r>
            <w:r>
              <w:rPr>
                <w:rFonts w:ascii="Arial" w:eastAsia="Times New Roman" w:hAnsi="Arial" w:cs="Arial"/>
                <w:b/>
                <w:color w:val="000000"/>
                <w:lang w:val="es-ES_tradnl" w:eastAsia="es-MX"/>
              </w:rPr>
              <w:t>08</w:t>
            </w:r>
            <w:bookmarkStart w:id="0" w:name="_GoBack"/>
            <w:bookmarkEnd w:id="0"/>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0059CF">
              <w:rPr>
                <w:rFonts w:ascii="Arial" w:eastAsia="Times New Roman" w:hAnsi="Arial" w:cs="Arial"/>
                <w:b/>
                <w:color w:val="000000"/>
                <w:lang w:val="es-ES_tradnl" w:eastAsia="es-MX"/>
              </w:rPr>
              <w:t>2022 a las 13:</w:t>
            </w:r>
            <w:r w:rsidR="004A2A50">
              <w:rPr>
                <w:rFonts w:ascii="Arial" w:eastAsia="Times New Roman" w:hAnsi="Arial" w:cs="Arial"/>
                <w:b/>
                <w:color w:val="000000"/>
                <w:lang w:val="es-ES_tradnl" w:eastAsia="es-MX"/>
              </w:rPr>
              <w:t>0</w:t>
            </w:r>
            <w:r w:rsidR="00155196" w:rsidRPr="00B62C4A">
              <w:rPr>
                <w:rFonts w:ascii="Arial" w:eastAsia="Times New Roman" w:hAnsi="Arial" w:cs="Arial"/>
                <w:b/>
                <w:color w:val="000000"/>
                <w:lang w:val="es-ES_tradnl" w:eastAsia="es-MX"/>
              </w:rPr>
              <w:t>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rsidTr="000F62E0">
        <w:trPr>
          <w:trHeight w:val="138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4A2A50">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10</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 xml:space="preserve">2022 </w:t>
            </w:r>
            <w:r w:rsidR="000059CF">
              <w:rPr>
                <w:rFonts w:ascii="Arial" w:eastAsia="Times New Roman" w:hAnsi="Arial" w:cs="Arial"/>
                <w:b/>
                <w:color w:val="000000"/>
                <w:lang w:val="es-ES_tradnl" w:eastAsia="es-MX"/>
              </w:rPr>
              <w:t>a las 9:00 y concluirá a las 9:</w:t>
            </w:r>
            <w:r w:rsidR="004A2A50">
              <w:rPr>
                <w:rFonts w:ascii="Arial" w:eastAsia="Times New Roman" w:hAnsi="Arial" w:cs="Arial"/>
                <w:b/>
                <w:color w:val="000000"/>
                <w:lang w:val="es-ES_tradnl" w:eastAsia="es-MX"/>
              </w:rPr>
              <w:t>3</w:t>
            </w:r>
            <w:r w:rsidR="000059CF">
              <w:rPr>
                <w:rFonts w:ascii="Arial" w:eastAsia="Times New Roman" w:hAnsi="Arial" w:cs="Arial"/>
                <w:b/>
                <w:color w:val="000000"/>
                <w:lang w:val="es-ES_tradnl" w:eastAsia="es-MX"/>
              </w:rPr>
              <w:t>0</w:t>
            </w:r>
            <w:r w:rsidRPr="00B62C4A">
              <w:rPr>
                <w:rFonts w:ascii="Arial" w:eastAsia="Times New Roman" w:hAnsi="Arial" w:cs="Arial"/>
                <w:b/>
                <w:color w:val="000000"/>
                <w:lang w:val="es-ES_tradnl" w:eastAsia="es-MX"/>
              </w:rPr>
              <w:t xml:space="preserve">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823959">
              <w:rPr>
                <w:rFonts w:ascii="Arial" w:eastAsia="Times New Roman" w:hAnsi="Arial" w:cs="Arial"/>
                <w:b/>
                <w:color w:val="000000"/>
                <w:lang w:val="es-ES_tradnl" w:eastAsia="es-MX"/>
              </w:rPr>
              <w:t>10</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4A2A50">
              <w:rPr>
                <w:rFonts w:ascii="Arial" w:eastAsia="Times New Roman" w:hAnsi="Arial" w:cs="Arial"/>
                <w:b/>
                <w:color w:val="000000"/>
                <w:lang w:val="es-ES_tradnl" w:eastAsia="es-MX"/>
              </w:rPr>
              <w:t>2022 a las 9:3</w:t>
            </w:r>
            <w:r w:rsidRPr="00B62C4A">
              <w:rPr>
                <w:rFonts w:ascii="Arial" w:eastAsia="Times New Roman" w:hAnsi="Arial" w:cs="Arial"/>
                <w:b/>
                <w:color w:val="000000"/>
                <w:lang w:val="es-ES_tradnl" w:eastAsia="es-MX"/>
              </w:rPr>
              <w:t xml:space="preserve">1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0059CF">
              <w:rPr>
                <w:rFonts w:ascii="Arial" w:eastAsia="Arial" w:hAnsi="Arial" w:cs="Arial"/>
                <w:b/>
                <w:color w:val="000000"/>
                <w:lang w:val="es-ES_tradnl" w:eastAsia="es-MX"/>
              </w:rPr>
              <w:t>.</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003B42"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003B42">
            <w:pPr>
              <w:pBdr>
                <w:top w:val="nil"/>
                <w:left w:val="nil"/>
                <w:bottom w:val="nil"/>
                <w:right w:val="nil"/>
                <w:between w:val="nil"/>
              </w:pBdr>
              <w:spacing w:after="0"/>
              <w:jc w:val="both"/>
              <w:rPr>
                <w:rFonts w:ascii="Arial" w:eastAsia="Arial" w:hAnsi="Arial" w:cs="Arial"/>
                <w:b/>
                <w:color w:val="000000"/>
                <w:lang w:val="es-ES_tradnl" w:eastAsia="es-MX"/>
              </w:rPr>
            </w:pPr>
            <w:r w:rsidRPr="00003B42">
              <w:rPr>
                <w:rFonts w:ascii="Arial" w:eastAsia="Arial" w:hAnsi="Arial" w:cs="Arial"/>
                <w:b/>
                <w:color w:val="000000"/>
                <w:lang w:val="es-ES_tradnl" w:eastAsia="es-MX"/>
              </w:rPr>
              <w:t xml:space="preserve">Dirección Administrativa </w:t>
            </w:r>
            <w:r>
              <w:rPr>
                <w:rFonts w:ascii="Arial" w:eastAsia="Arial" w:hAnsi="Arial" w:cs="Arial"/>
                <w:b/>
                <w:color w:val="000000"/>
                <w:lang w:val="es-ES_tradnl" w:eastAsia="es-MX"/>
              </w:rPr>
              <w:t>d</w:t>
            </w:r>
            <w:r w:rsidRPr="00003B42">
              <w:rPr>
                <w:rFonts w:ascii="Arial" w:eastAsia="Arial" w:hAnsi="Arial" w:cs="Arial"/>
                <w:b/>
                <w:color w:val="000000"/>
                <w:lang w:val="es-ES_tradnl" w:eastAsia="es-MX"/>
              </w:rPr>
              <w:t xml:space="preserve">e Infraestructura </w:t>
            </w:r>
            <w:r>
              <w:rPr>
                <w:rFonts w:ascii="Arial" w:eastAsia="Arial" w:hAnsi="Arial" w:cs="Arial"/>
                <w:b/>
                <w:color w:val="000000"/>
                <w:lang w:val="es-ES_tradnl" w:eastAsia="es-MX"/>
              </w:rPr>
              <w:t>y</w:t>
            </w:r>
            <w:r w:rsidRPr="00003B42">
              <w:rPr>
                <w:rFonts w:ascii="Arial" w:eastAsia="Arial" w:hAnsi="Arial" w:cs="Arial"/>
                <w:b/>
                <w:color w:val="000000"/>
                <w:lang w:val="es-ES_tradnl" w:eastAsia="es-MX"/>
              </w:rPr>
              <w:t xml:space="preserve"> Servicios Públicos</w:t>
            </w:r>
            <w:r>
              <w:rPr>
                <w:rFonts w:ascii="Arial" w:eastAsia="Arial" w:hAnsi="Arial" w:cs="Arial"/>
                <w:b/>
                <w:color w:val="000000"/>
                <w:lang w:val="es-ES_tradnl" w:eastAsia="es-MX"/>
              </w:rPr>
              <w:t>.</w:t>
            </w:r>
          </w:p>
        </w:tc>
      </w:tr>
      <w:tr w:rsidR="00003B42"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003B42" w:rsidRPr="00B62C4A"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003B42" w:rsidRPr="00B62C4A"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003B42" w:rsidRPr="00B62C4A"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spacing w:after="0"/>
              <w:jc w:val="both"/>
              <w:rPr>
                <w:rFonts w:ascii="Arial" w:eastAsia="Calibri" w:hAnsi="Arial" w:cs="Arial"/>
                <w:lang w:val="es-ES_tradnl" w:eastAsia="es-ES"/>
              </w:rPr>
            </w:pPr>
          </w:p>
          <w:p w:rsidR="00003B42" w:rsidRPr="00B62C4A" w:rsidRDefault="00003B42" w:rsidP="00155196">
            <w:pPr>
              <w:spacing w:after="0"/>
              <w:jc w:val="both"/>
              <w:rPr>
                <w:rFonts w:ascii="Arial" w:eastAsia="Calibri" w:hAnsi="Arial" w:cs="Arial"/>
                <w:lang w:val="es-ES_tradnl" w:eastAsia="es-ES"/>
              </w:rPr>
            </w:pPr>
          </w:p>
          <w:p w:rsidR="00003B42" w:rsidRPr="00B62C4A" w:rsidRDefault="00003B42" w:rsidP="00155196">
            <w:pPr>
              <w:spacing w:after="0"/>
              <w:jc w:val="both"/>
              <w:rPr>
                <w:rFonts w:ascii="Arial" w:eastAsia="Calibri" w:hAnsi="Arial" w:cs="Arial"/>
                <w:lang w:val="es-ES_tradnl" w:eastAsia="es-ES"/>
              </w:rPr>
            </w:pPr>
          </w:p>
          <w:p w:rsidR="00003B42" w:rsidRPr="00B62C4A" w:rsidRDefault="00003B42" w:rsidP="00155196">
            <w:pPr>
              <w:spacing w:after="0"/>
              <w:jc w:val="both"/>
              <w:rPr>
                <w:rFonts w:ascii="Arial" w:eastAsia="Calibri" w:hAnsi="Arial" w:cs="Arial"/>
                <w:lang w:val="es-ES_tradnl" w:eastAsia="es-ES"/>
              </w:rPr>
            </w:pPr>
          </w:p>
          <w:p w:rsidR="00003B42" w:rsidRPr="00B62C4A" w:rsidRDefault="00EF3C43" w:rsidP="00155196">
            <w:pPr>
              <w:spacing w:after="0"/>
              <w:jc w:val="both"/>
              <w:rPr>
                <w:rFonts w:ascii="Arial" w:eastAsia="Calibri" w:hAnsi="Arial" w:cs="Arial"/>
                <w:lang w:val="es-ES_tradnl" w:eastAsia="es-ES"/>
              </w:rPr>
            </w:pPr>
            <w:r>
              <w:rPr>
                <w:rFonts w:ascii="Arial" w:eastAsia="Calibri" w:hAnsi="Arial" w:cs="Arial"/>
                <w:noProof/>
                <w:lang w:eastAsia="es-MX"/>
              </w:rPr>
              <w:pict>
                <v:rect id="11 Rectángulo" o:spid="_x0000_s1026" style="position:absolute;left:0;text-align:left;margin-left:3.05pt;margin-top:1.55pt;width:30.5pt;height:11.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w:r>
            <w:r w:rsidR="00003B42" w:rsidRPr="00B62C4A">
              <w:rPr>
                <w:rFonts w:ascii="Arial" w:eastAsia="Calibri" w:hAnsi="Arial" w:cs="Arial"/>
                <w:lang w:val="es-ES_tradnl" w:eastAsia="es-ES"/>
              </w:rPr>
              <w:t xml:space="preserve">              Anexo 3</w:t>
            </w:r>
          </w:p>
          <w:p w:rsidR="00003B42" w:rsidRPr="00B62C4A" w:rsidRDefault="00003B42" w:rsidP="00155196">
            <w:pPr>
              <w:spacing w:after="0"/>
              <w:jc w:val="both"/>
              <w:rPr>
                <w:rFonts w:ascii="Arial" w:eastAsia="Calibri" w:hAnsi="Arial" w:cs="Arial"/>
                <w:lang w:val="es-ES_tradnl" w:eastAsia="es-ES"/>
              </w:rPr>
            </w:pPr>
          </w:p>
          <w:p w:rsidR="00003B42" w:rsidRPr="00B62C4A" w:rsidRDefault="00EF3C43" w:rsidP="00155196">
            <w:pPr>
              <w:spacing w:after="0"/>
              <w:jc w:val="both"/>
              <w:rPr>
                <w:rFonts w:ascii="Arial" w:eastAsia="Calibri" w:hAnsi="Arial" w:cs="Arial"/>
                <w:lang w:val="es-ES_tradnl" w:eastAsia="es-ES"/>
              </w:rPr>
            </w:pPr>
            <w:r>
              <w:rPr>
                <w:rFonts w:ascii="Arial" w:eastAsia="Calibri" w:hAnsi="Arial" w:cs="Arial"/>
                <w:noProof/>
                <w:lang w:eastAsia="es-MX"/>
              </w:rPr>
              <w:pict>
                <v:rect id="12 Rectángulo" o:spid="_x0000_s1029" style="position:absolute;left:0;text-align:left;margin-left:3.05pt;margin-top:1.55pt;width:30.5pt;height:11.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w:r>
            <w:r w:rsidR="00003B42" w:rsidRPr="00B62C4A">
              <w:rPr>
                <w:rFonts w:ascii="Arial" w:eastAsia="Calibri" w:hAnsi="Arial" w:cs="Arial"/>
                <w:lang w:val="es-ES_tradnl" w:eastAsia="es-ES"/>
              </w:rPr>
              <w:t xml:space="preserve">              Anexo 4</w:t>
            </w:r>
          </w:p>
          <w:p w:rsidR="00003B42" w:rsidRPr="00B62C4A" w:rsidRDefault="00003B42" w:rsidP="00155196">
            <w:pPr>
              <w:spacing w:after="0"/>
              <w:jc w:val="both"/>
              <w:rPr>
                <w:rFonts w:ascii="Arial" w:eastAsia="Calibri" w:hAnsi="Arial" w:cs="Arial"/>
                <w:lang w:val="es-ES_tradnl" w:eastAsia="es-ES"/>
              </w:rPr>
            </w:pPr>
          </w:p>
          <w:p w:rsidR="00003B42" w:rsidRPr="00B62C4A" w:rsidRDefault="00003B42" w:rsidP="00155196">
            <w:pPr>
              <w:spacing w:after="0"/>
              <w:jc w:val="both"/>
              <w:rPr>
                <w:rFonts w:ascii="Arial" w:eastAsia="Calibri" w:hAnsi="Arial" w:cs="Arial"/>
                <w:lang w:val="es-ES_tradnl" w:eastAsia="es-ES"/>
              </w:rPr>
            </w:pPr>
          </w:p>
          <w:p w:rsidR="00003B42" w:rsidRPr="00B62C4A" w:rsidRDefault="00EF3C43" w:rsidP="00155196">
            <w:pPr>
              <w:spacing w:after="0"/>
              <w:jc w:val="both"/>
              <w:rPr>
                <w:rFonts w:ascii="Arial" w:eastAsia="Calibri" w:hAnsi="Arial" w:cs="Arial"/>
                <w:lang w:val="es-ES_tradnl" w:eastAsia="es-ES"/>
              </w:rPr>
            </w:pPr>
            <w:r>
              <w:rPr>
                <w:rFonts w:ascii="Arial" w:eastAsia="Calibri" w:hAnsi="Arial" w:cs="Arial"/>
                <w:noProof/>
                <w:lang w:eastAsia="es-MX"/>
              </w:rPr>
              <w:pict>
                <v:rect id="13 Rectángulo" o:spid="_x0000_s1028" style="position:absolute;left:0;text-align:left;margin-left:3.05pt;margin-top:1.55pt;width:30.5pt;height:11.5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w:r>
            <w:r w:rsidR="00003B42" w:rsidRPr="00B62C4A">
              <w:rPr>
                <w:rFonts w:ascii="Arial" w:eastAsia="Calibri" w:hAnsi="Arial" w:cs="Arial"/>
                <w:lang w:val="es-ES_tradnl" w:eastAsia="es-ES"/>
              </w:rPr>
              <w:t xml:space="preserve">              Anexo 4</w:t>
            </w:r>
          </w:p>
          <w:p w:rsidR="00003B42" w:rsidRPr="00B62C4A" w:rsidRDefault="00003B42" w:rsidP="00155196">
            <w:pPr>
              <w:spacing w:after="0"/>
              <w:jc w:val="both"/>
              <w:rPr>
                <w:rFonts w:ascii="Arial" w:eastAsia="Calibri" w:hAnsi="Arial" w:cs="Arial"/>
                <w:lang w:val="es-ES_tradnl" w:eastAsia="es-ES"/>
              </w:rPr>
            </w:pPr>
          </w:p>
          <w:p w:rsidR="00003B42" w:rsidRPr="00B62C4A" w:rsidRDefault="00EF3C43" w:rsidP="00155196">
            <w:pPr>
              <w:pBdr>
                <w:top w:val="nil"/>
                <w:left w:val="nil"/>
                <w:bottom w:val="nil"/>
                <w:right w:val="nil"/>
                <w:between w:val="nil"/>
              </w:pBdr>
              <w:spacing w:after="0"/>
              <w:jc w:val="both"/>
              <w:rPr>
                <w:rFonts w:ascii="Arial" w:eastAsia="Calibri" w:hAnsi="Arial" w:cs="Arial"/>
                <w:color w:val="000000"/>
                <w:lang w:val="es-ES_tradnl" w:eastAsia="es-MX"/>
              </w:rPr>
            </w:pPr>
            <w:r w:rsidRPr="00EF3C43">
              <w:rPr>
                <w:rFonts w:ascii="Arial" w:eastAsia="Calibri" w:hAnsi="Arial" w:cs="Arial"/>
                <w:noProof/>
                <w:lang w:eastAsia="es-MX"/>
              </w:rPr>
              <w:pict>
                <v:rect id="14 Rectángulo" o:spid="_x0000_s1027" style="position:absolute;left:0;text-align:left;margin-left:3.05pt;margin-top:1.55pt;width:30.5pt;height:11.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w:r>
            <w:r w:rsidR="00003B42" w:rsidRPr="00B62C4A">
              <w:rPr>
                <w:rFonts w:ascii="Arial" w:eastAsia="Calibri" w:hAnsi="Arial" w:cs="Arial"/>
                <w:lang w:val="es-ES_tradnl" w:eastAsia="es-ES"/>
              </w:rPr>
              <w:t xml:space="preserve">              Anexo 1 y 2</w:t>
            </w:r>
          </w:p>
        </w:tc>
      </w:tr>
      <w:tr w:rsidR="00003B42"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13</w:t>
            </w:r>
            <w:r w:rsidRPr="00B62C4A">
              <w:rPr>
                <w:rFonts w:ascii="Arial" w:eastAsia="Arial" w:hAnsi="Arial" w:cs="Arial"/>
                <w:color w:val="000000"/>
                <w:lang w:val="es-ES_tradnl" w:eastAsia="es-MX"/>
              </w:rPr>
              <w:t xml:space="preserve"> días (supera)</w:t>
            </w:r>
          </w:p>
        </w:tc>
      </w:tr>
      <w:tr w:rsidR="00003B42"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2158"/>
        <w:gridCol w:w="7985"/>
      </w:tblGrid>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DE PINTURA DE TRAFICO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Pr="00C23F66" w:rsidRDefault="00175B0A" w:rsidP="00175B0A">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175B0A" w:rsidRPr="00C23F66" w:rsidRDefault="00175B0A" w:rsidP="00175B0A">
      <w:pPr>
        <w:spacing w:after="0" w:line="240" w:lineRule="auto"/>
        <w:jc w:val="both"/>
        <w:rPr>
          <w:rFonts w:ascii="Arial" w:eastAsia="Times New Roman" w:hAnsi="Arial" w:cs="Arial"/>
          <w:sz w:val="24"/>
          <w:szCs w:val="24"/>
          <w:lang w:eastAsia="es-ES"/>
        </w:rPr>
      </w:pPr>
    </w:p>
    <w:p w:rsidR="00175B0A" w:rsidRPr="00C23F66" w:rsidRDefault="00175B0A" w:rsidP="00175B0A">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rsidR="00175B0A" w:rsidRPr="00C23F66" w:rsidRDefault="00175B0A" w:rsidP="00175B0A">
      <w:pPr>
        <w:spacing w:after="0" w:line="240" w:lineRule="auto"/>
        <w:jc w:val="center"/>
        <w:rPr>
          <w:rFonts w:ascii="Arial" w:eastAsia="Times New Roman" w:hAnsi="Arial" w:cs="Arial"/>
          <w:sz w:val="24"/>
          <w:szCs w:val="24"/>
          <w:lang w:eastAsia="es-ES"/>
        </w:rPr>
      </w:pPr>
    </w:p>
    <w:p w:rsidR="00175B0A" w:rsidRPr="00C23F66" w:rsidRDefault="00175B0A" w:rsidP="00175B0A">
      <w:pPr>
        <w:spacing w:after="0" w:line="240" w:lineRule="auto"/>
        <w:jc w:val="center"/>
        <w:rPr>
          <w:rFonts w:ascii="Arial" w:eastAsia="Times New Roman" w:hAnsi="Arial" w:cs="Arial"/>
          <w:sz w:val="24"/>
          <w:szCs w:val="24"/>
          <w:lang w:eastAsia="es-ES"/>
        </w:rPr>
      </w:pPr>
    </w:p>
    <w:p w:rsidR="00175B0A" w:rsidRPr="00C23F66" w:rsidRDefault="00175B0A" w:rsidP="00175B0A">
      <w:pPr>
        <w:spacing w:after="0" w:line="240" w:lineRule="auto"/>
        <w:jc w:val="center"/>
        <w:rPr>
          <w:rFonts w:ascii="Arial" w:eastAsia="Times New Roman" w:hAnsi="Arial" w:cs="Arial"/>
          <w:sz w:val="24"/>
          <w:szCs w:val="24"/>
          <w:lang w:eastAsia="es-ES"/>
        </w:rPr>
      </w:pPr>
    </w:p>
    <w:p w:rsidR="00175B0A" w:rsidRPr="00C23F66" w:rsidRDefault="00175B0A" w:rsidP="00175B0A">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rsidR="00175B0A" w:rsidRPr="00C23F66" w:rsidRDefault="00175B0A" w:rsidP="00175B0A">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rsidR="00175B0A" w:rsidRPr="00C23F66" w:rsidRDefault="00175B0A" w:rsidP="00175B0A">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rsidR="00175B0A" w:rsidRDefault="00175B0A" w:rsidP="00175B0A">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75B0A">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rsidR="00175B0A" w:rsidRDefault="00175B0A" w:rsidP="00175B0A">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75B0A" w:rsidRDefault="00175B0A"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ESPECIFICACIONES</w:t>
      </w:r>
    </w:p>
    <w:p w:rsidR="00155196" w:rsidRPr="00B62C4A" w:rsidRDefault="000059CF" w:rsidP="00155196">
      <w:pPr>
        <w:pBdr>
          <w:top w:val="nil"/>
          <w:left w:val="nil"/>
          <w:bottom w:val="nil"/>
          <w:right w:val="nil"/>
          <w:between w:val="nil"/>
        </w:pBdr>
        <w:spacing w:after="0"/>
        <w:jc w:val="center"/>
        <w:rPr>
          <w:rFonts w:ascii="Arial" w:eastAsia="Arial" w:hAnsi="Arial" w:cs="Arial"/>
          <w:b/>
          <w:color w:val="000000"/>
          <w:lang w:val="es-ES_tradnl" w:eastAsia="es-MX"/>
        </w:rPr>
      </w:pPr>
      <w:r>
        <w:rPr>
          <w:rFonts w:ascii="Arial" w:eastAsia="Arial" w:hAnsi="Arial" w:cs="Arial"/>
          <w:b/>
          <w:color w:val="000000"/>
          <w:lang w:val="es-ES_tradnl" w:eastAsia="es-MX"/>
        </w:rPr>
        <w:t>OM-05/2022</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DE PINTURA DE TRAFICO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rsidR="00155196" w:rsidRPr="00B62C4A" w:rsidRDefault="00155196" w:rsidP="005C0C17">
      <w:pPr>
        <w:spacing w:after="0" w:line="240" w:lineRule="auto"/>
        <w:jc w:val="center"/>
        <w:rPr>
          <w:rFonts w:ascii="Arial" w:eastAsia="Times New Roman" w:hAnsi="Arial" w:cs="Arial"/>
          <w:b/>
          <w:iCs/>
          <w:lang w:eastAsia="es-ES"/>
        </w:rPr>
      </w:pPr>
    </w:p>
    <w:p w:rsidR="007C6B1E" w:rsidRDefault="008E57C4" w:rsidP="000B16A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w:t>
      </w:r>
      <w:r w:rsidR="00894A45">
        <w:rPr>
          <w:rFonts w:ascii="Arial" w:eastAsia="Times New Roman" w:hAnsi="Arial" w:cs="Arial"/>
          <w:sz w:val="20"/>
          <w:szCs w:val="20"/>
          <w:lang w:eastAsia="es-ES"/>
        </w:rPr>
        <w:t>Gobierno</w:t>
      </w:r>
      <w:r>
        <w:rPr>
          <w:rFonts w:ascii="Arial" w:eastAsia="Times New Roman" w:hAnsi="Arial" w:cs="Arial"/>
          <w:sz w:val="20"/>
          <w:szCs w:val="20"/>
          <w:lang w:eastAsia="es-ES"/>
        </w:rPr>
        <w:t xml:space="preserve"> Mun</w:t>
      </w:r>
      <w:r w:rsidR="00894A45">
        <w:rPr>
          <w:rFonts w:ascii="Arial" w:eastAsia="Times New Roman" w:hAnsi="Arial" w:cs="Arial"/>
          <w:sz w:val="20"/>
          <w:szCs w:val="20"/>
          <w:lang w:eastAsia="es-ES"/>
        </w:rPr>
        <w:t xml:space="preserve">icipal </w:t>
      </w:r>
      <w:r>
        <w:rPr>
          <w:rFonts w:ascii="Arial" w:eastAsia="Times New Roman" w:hAnsi="Arial" w:cs="Arial"/>
          <w:sz w:val="20"/>
          <w:szCs w:val="20"/>
          <w:lang w:eastAsia="es-ES"/>
        </w:rPr>
        <w:t xml:space="preserve">de Tlajomulco de </w:t>
      </w:r>
      <w:r w:rsidR="00894A45">
        <w:rPr>
          <w:rFonts w:ascii="Arial" w:eastAsia="Times New Roman" w:hAnsi="Arial" w:cs="Arial"/>
          <w:sz w:val="20"/>
          <w:szCs w:val="20"/>
          <w:lang w:eastAsia="es-ES"/>
        </w:rPr>
        <w:t>Zúñiga</w:t>
      </w:r>
      <w:r>
        <w:rPr>
          <w:rFonts w:ascii="Arial" w:eastAsia="Times New Roman" w:hAnsi="Arial" w:cs="Arial"/>
          <w:sz w:val="20"/>
          <w:szCs w:val="20"/>
          <w:lang w:eastAsia="es-ES"/>
        </w:rPr>
        <w:t xml:space="preserve">, </w:t>
      </w:r>
      <w:r w:rsidR="00894A45">
        <w:rPr>
          <w:rFonts w:ascii="Arial" w:eastAsia="Times New Roman" w:hAnsi="Arial" w:cs="Arial"/>
          <w:sz w:val="20"/>
          <w:szCs w:val="20"/>
          <w:lang w:eastAsia="es-ES"/>
        </w:rPr>
        <w:t xml:space="preserve">Jalisco </w:t>
      </w:r>
      <w:r>
        <w:rPr>
          <w:rFonts w:ascii="Arial" w:eastAsia="Times New Roman" w:hAnsi="Arial" w:cs="Arial"/>
          <w:sz w:val="20"/>
          <w:szCs w:val="20"/>
          <w:lang w:eastAsia="es-ES"/>
        </w:rPr>
        <w:t>requiere:</w:t>
      </w:r>
    </w:p>
    <w:p w:rsidR="008E57C4" w:rsidRDefault="008E57C4" w:rsidP="000B16A4">
      <w:pPr>
        <w:spacing w:after="0" w:line="240" w:lineRule="auto"/>
        <w:jc w:val="both"/>
        <w:rPr>
          <w:rFonts w:ascii="Arial" w:eastAsia="Times New Roman" w:hAnsi="Arial" w:cs="Arial"/>
          <w:sz w:val="20"/>
          <w:szCs w:val="20"/>
          <w:lang w:eastAsia="es-ES"/>
        </w:rPr>
      </w:pPr>
    </w:p>
    <w:p w:rsidR="008E57C4" w:rsidRDefault="008E57C4"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tblPr>
      <w:tblGrid>
        <w:gridCol w:w="952"/>
        <w:gridCol w:w="716"/>
        <w:gridCol w:w="1217"/>
        <w:gridCol w:w="1910"/>
        <w:gridCol w:w="3537"/>
        <w:gridCol w:w="2145"/>
      </w:tblGrid>
      <w:tr w:rsidR="008E57C4" w:rsidRPr="000059CF" w:rsidTr="008E57C4">
        <w:trPr>
          <w:trHeight w:val="300"/>
        </w:trPr>
        <w:tc>
          <w:tcPr>
            <w:tcW w:w="952" w:type="dxa"/>
            <w:noWrap/>
            <w:hideMark/>
          </w:tcPr>
          <w:p w:rsidR="008E57C4" w:rsidRPr="000059CF" w:rsidRDefault="008E57C4" w:rsidP="008E57C4">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716" w:type="dxa"/>
            <w:noWrap/>
            <w:hideMark/>
          </w:tcPr>
          <w:p w:rsidR="008E57C4" w:rsidRPr="000059CF" w:rsidRDefault="008E57C4" w:rsidP="008E57C4">
            <w:pPr>
              <w:jc w:val="center"/>
              <w:rPr>
                <w:rFonts w:ascii="Arial" w:eastAsia="Times New Roman" w:hAnsi="Arial" w:cs="Arial"/>
                <w:b/>
                <w:bCs/>
                <w:sz w:val="20"/>
                <w:szCs w:val="20"/>
                <w:lang w:eastAsia="es-ES"/>
              </w:rPr>
            </w:pPr>
            <w:proofErr w:type="spellStart"/>
            <w:r w:rsidRPr="000059CF">
              <w:rPr>
                <w:rFonts w:ascii="Arial" w:eastAsia="Times New Roman" w:hAnsi="Arial" w:cs="Arial"/>
                <w:b/>
                <w:bCs/>
                <w:sz w:val="20"/>
                <w:szCs w:val="20"/>
                <w:lang w:eastAsia="es-ES"/>
              </w:rPr>
              <w:t>Cant</w:t>
            </w:r>
            <w:proofErr w:type="spellEnd"/>
            <w:r w:rsidRPr="000059CF">
              <w:rPr>
                <w:rFonts w:ascii="Arial" w:eastAsia="Times New Roman" w:hAnsi="Arial" w:cs="Arial"/>
                <w:b/>
                <w:bCs/>
                <w:sz w:val="20"/>
                <w:szCs w:val="20"/>
                <w:lang w:eastAsia="es-ES"/>
              </w:rPr>
              <w:t>.</w:t>
            </w:r>
          </w:p>
        </w:tc>
        <w:tc>
          <w:tcPr>
            <w:tcW w:w="1217" w:type="dxa"/>
            <w:noWrap/>
            <w:hideMark/>
          </w:tcPr>
          <w:p w:rsidR="008E57C4" w:rsidRPr="000059CF" w:rsidRDefault="008E57C4" w:rsidP="008E57C4">
            <w:pPr>
              <w:jc w:val="center"/>
              <w:rPr>
                <w:rFonts w:ascii="Arial" w:eastAsia="Times New Roman" w:hAnsi="Arial" w:cs="Arial"/>
                <w:b/>
                <w:bCs/>
                <w:sz w:val="20"/>
                <w:szCs w:val="20"/>
                <w:lang w:eastAsia="es-ES"/>
              </w:rPr>
            </w:pPr>
            <w:r w:rsidRPr="000059CF">
              <w:rPr>
                <w:rFonts w:ascii="Arial" w:eastAsia="Times New Roman" w:hAnsi="Arial" w:cs="Arial"/>
                <w:b/>
                <w:bCs/>
                <w:sz w:val="20"/>
                <w:szCs w:val="20"/>
                <w:lang w:eastAsia="es-ES"/>
              </w:rPr>
              <w:t>U. de M.</w:t>
            </w:r>
          </w:p>
        </w:tc>
        <w:tc>
          <w:tcPr>
            <w:tcW w:w="1910" w:type="dxa"/>
            <w:noWrap/>
            <w:hideMark/>
          </w:tcPr>
          <w:p w:rsidR="008E57C4" w:rsidRPr="000059CF" w:rsidRDefault="008E57C4" w:rsidP="000059CF">
            <w:pPr>
              <w:jc w:val="both"/>
              <w:rPr>
                <w:rFonts w:ascii="Arial" w:eastAsia="Times New Roman" w:hAnsi="Arial" w:cs="Arial"/>
                <w:b/>
                <w:bCs/>
                <w:sz w:val="20"/>
                <w:szCs w:val="20"/>
                <w:lang w:eastAsia="es-ES"/>
              </w:rPr>
            </w:pPr>
            <w:r w:rsidRPr="000059CF">
              <w:rPr>
                <w:rFonts w:ascii="Arial" w:eastAsia="Times New Roman" w:hAnsi="Arial" w:cs="Arial"/>
                <w:b/>
                <w:bCs/>
                <w:sz w:val="20"/>
                <w:szCs w:val="20"/>
                <w:lang w:eastAsia="es-ES"/>
              </w:rPr>
              <w:t>Descripción</w:t>
            </w:r>
          </w:p>
        </w:tc>
        <w:tc>
          <w:tcPr>
            <w:tcW w:w="3537" w:type="dxa"/>
            <w:noWrap/>
            <w:hideMark/>
          </w:tcPr>
          <w:p w:rsidR="008E57C4" w:rsidRPr="000059CF" w:rsidRDefault="008E57C4" w:rsidP="000059CF">
            <w:pPr>
              <w:jc w:val="both"/>
              <w:rPr>
                <w:rFonts w:ascii="Arial" w:eastAsia="Times New Roman" w:hAnsi="Arial" w:cs="Arial"/>
                <w:b/>
                <w:bCs/>
                <w:sz w:val="20"/>
                <w:szCs w:val="20"/>
                <w:lang w:eastAsia="es-ES"/>
              </w:rPr>
            </w:pPr>
            <w:r w:rsidRPr="000059CF">
              <w:rPr>
                <w:rFonts w:ascii="Arial" w:eastAsia="Times New Roman" w:hAnsi="Arial" w:cs="Arial"/>
                <w:b/>
                <w:bCs/>
                <w:sz w:val="20"/>
                <w:szCs w:val="20"/>
                <w:lang w:eastAsia="es-ES"/>
              </w:rPr>
              <w:t>Detalle</w:t>
            </w:r>
          </w:p>
        </w:tc>
        <w:tc>
          <w:tcPr>
            <w:tcW w:w="2145" w:type="dxa"/>
          </w:tcPr>
          <w:p w:rsidR="008E57C4" w:rsidRPr="000059CF" w:rsidRDefault="008E57C4" w:rsidP="000059CF">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Marca y Modelo</w:t>
            </w:r>
          </w:p>
        </w:tc>
      </w:tr>
      <w:tr w:rsidR="008E57C4" w:rsidRPr="000059CF" w:rsidTr="008E57C4">
        <w:trPr>
          <w:trHeight w:val="2425"/>
        </w:trPr>
        <w:tc>
          <w:tcPr>
            <w:tcW w:w="952"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1</w:t>
            </w:r>
          </w:p>
        </w:tc>
        <w:tc>
          <w:tcPr>
            <w:tcW w:w="716"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35</w:t>
            </w:r>
          </w:p>
        </w:tc>
        <w:tc>
          <w:tcPr>
            <w:tcW w:w="1217"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Tambo</w:t>
            </w:r>
          </w:p>
        </w:tc>
        <w:tc>
          <w:tcPr>
            <w:tcW w:w="1910"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PINTURA TRAFICO POR TAMBO</w:t>
            </w:r>
          </w:p>
        </w:tc>
        <w:tc>
          <w:tcPr>
            <w:tcW w:w="3537"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 xml:space="preserve">EN COLOR  AMARILLO TIPO </w:t>
            </w:r>
            <w:proofErr w:type="spellStart"/>
            <w:r w:rsidRPr="000059CF">
              <w:rPr>
                <w:rFonts w:ascii="Arial" w:eastAsia="Times New Roman" w:hAnsi="Arial" w:cs="Arial"/>
                <w:sz w:val="20"/>
                <w:szCs w:val="20"/>
                <w:lang w:eastAsia="es-ES"/>
              </w:rPr>
              <w:t>ALQUIDAL</w:t>
            </w:r>
            <w:proofErr w:type="spellEnd"/>
            <w:r w:rsidRPr="000059CF">
              <w:rPr>
                <w:rFonts w:ascii="Arial" w:eastAsia="Times New Roman" w:hAnsi="Arial" w:cs="Arial"/>
                <w:sz w:val="20"/>
                <w:szCs w:val="20"/>
                <w:lang w:eastAsia="es-ES"/>
              </w:rPr>
              <w:t xml:space="preserve"> HULE CLORADO ACABADO MATE DE GRAN RESISTENCIA AL </w:t>
            </w:r>
            <w:proofErr w:type="spellStart"/>
            <w:r w:rsidRPr="000059CF">
              <w:rPr>
                <w:rFonts w:ascii="Arial" w:eastAsia="Times New Roman" w:hAnsi="Arial" w:cs="Arial"/>
                <w:sz w:val="20"/>
                <w:szCs w:val="20"/>
                <w:lang w:eastAsia="es-ES"/>
              </w:rPr>
              <w:t>INTERPERISMO</w:t>
            </w:r>
            <w:proofErr w:type="spellEnd"/>
            <w:r w:rsidRPr="000059CF">
              <w:rPr>
                <w:rFonts w:ascii="Arial" w:eastAsia="Times New Roman" w:hAnsi="Arial" w:cs="Arial"/>
                <w:sz w:val="20"/>
                <w:szCs w:val="20"/>
                <w:lang w:eastAsia="es-ES"/>
              </w:rPr>
              <w:t xml:space="preserve"> Y A LA ABRASIÓN PRODUCIDA POR TRAFICO VEHICULAR O PEATONAL CURA POR EVAPORACIÓN DE SOLVENTES TIEMPO DE SECADO 30 MINUTOS  Y AL TACTO 5 MINUTOS</w:t>
            </w:r>
          </w:p>
        </w:tc>
        <w:tc>
          <w:tcPr>
            <w:tcW w:w="2145" w:type="dxa"/>
          </w:tcPr>
          <w:p w:rsidR="008E57C4" w:rsidRPr="000059CF" w:rsidRDefault="008E57C4" w:rsidP="000059CF">
            <w:pPr>
              <w:jc w:val="both"/>
              <w:rPr>
                <w:rFonts w:ascii="Arial" w:eastAsia="Times New Roman" w:hAnsi="Arial" w:cs="Arial"/>
                <w:sz w:val="20"/>
                <w:szCs w:val="20"/>
                <w:lang w:eastAsia="es-ES"/>
              </w:rPr>
            </w:pPr>
          </w:p>
        </w:tc>
      </w:tr>
      <w:tr w:rsidR="008E57C4" w:rsidRPr="000059CF" w:rsidTr="008E57C4">
        <w:trPr>
          <w:trHeight w:val="2419"/>
        </w:trPr>
        <w:tc>
          <w:tcPr>
            <w:tcW w:w="952"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2</w:t>
            </w:r>
          </w:p>
        </w:tc>
        <w:tc>
          <w:tcPr>
            <w:tcW w:w="716"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25</w:t>
            </w:r>
          </w:p>
        </w:tc>
        <w:tc>
          <w:tcPr>
            <w:tcW w:w="1217"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Tambo</w:t>
            </w:r>
          </w:p>
        </w:tc>
        <w:tc>
          <w:tcPr>
            <w:tcW w:w="1910"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PINTURA TRAFICO POR TAMBO</w:t>
            </w:r>
          </w:p>
        </w:tc>
        <w:tc>
          <w:tcPr>
            <w:tcW w:w="3537"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 xml:space="preserve">EN COLOR  BLANCA TIPO </w:t>
            </w:r>
            <w:proofErr w:type="spellStart"/>
            <w:r w:rsidRPr="000059CF">
              <w:rPr>
                <w:rFonts w:ascii="Arial" w:eastAsia="Times New Roman" w:hAnsi="Arial" w:cs="Arial"/>
                <w:sz w:val="20"/>
                <w:szCs w:val="20"/>
                <w:lang w:eastAsia="es-ES"/>
              </w:rPr>
              <w:t>ALQUIDAL</w:t>
            </w:r>
            <w:proofErr w:type="spellEnd"/>
            <w:r w:rsidRPr="000059CF">
              <w:rPr>
                <w:rFonts w:ascii="Arial" w:eastAsia="Times New Roman" w:hAnsi="Arial" w:cs="Arial"/>
                <w:sz w:val="20"/>
                <w:szCs w:val="20"/>
                <w:lang w:eastAsia="es-ES"/>
              </w:rPr>
              <w:t xml:space="preserve"> HULE CLORADO ACABADO MATE DE GRAN RESISTENCIA AL </w:t>
            </w:r>
            <w:proofErr w:type="spellStart"/>
            <w:r w:rsidRPr="000059CF">
              <w:rPr>
                <w:rFonts w:ascii="Arial" w:eastAsia="Times New Roman" w:hAnsi="Arial" w:cs="Arial"/>
                <w:sz w:val="20"/>
                <w:szCs w:val="20"/>
                <w:lang w:eastAsia="es-ES"/>
              </w:rPr>
              <w:t>INTERPERISMO</w:t>
            </w:r>
            <w:proofErr w:type="spellEnd"/>
            <w:r w:rsidRPr="000059CF">
              <w:rPr>
                <w:rFonts w:ascii="Arial" w:eastAsia="Times New Roman" w:hAnsi="Arial" w:cs="Arial"/>
                <w:sz w:val="20"/>
                <w:szCs w:val="20"/>
                <w:lang w:eastAsia="es-ES"/>
              </w:rPr>
              <w:t xml:space="preserve"> Y A LA ABRASIÓN PRODUCIDA POR TRAFICO VEHICULAR O PEATONAL CURA POR EVAPORACIÓN DE SOLVENTES TIEMPO DE SECADO 30 MINUTOS  Y AL TACTO 5 MINUTOS</w:t>
            </w:r>
          </w:p>
        </w:tc>
        <w:tc>
          <w:tcPr>
            <w:tcW w:w="2145" w:type="dxa"/>
          </w:tcPr>
          <w:p w:rsidR="008E57C4" w:rsidRPr="000059CF" w:rsidRDefault="008E57C4" w:rsidP="000059CF">
            <w:pPr>
              <w:jc w:val="both"/>
              <w:rPr>
                <w:rFonts w:ascii="Arial" w:eastAsia="Times New Roman" w:hAnsi="Arial" w:cs="Arial"/>
                <w:sz w:val="20"/>
                <w:szCs w:val="20"/>
                <w:lang w:eastAsia="es-ES"/>
              </w:rPr>
            </w:pPr>
          </w:p>
        </w:tc>
      </w:tr>
      <w:tr w:rsidR="008E57C4" w:rsidRPr="000059CF" w:rsidTr="008E57C4">
        <w:trPr>
          <w:trHeight w:val="300"/>
        </w:trPr>
        <w:tc>
          <w:tcPr>
            <w:tcW w:w="952"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3</w:t>
            </w:r>
          </w:p>
        </w:tc>
        <w:tc>
          <w:tcPr>
            <w:tcW w:w="716"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5000</w:t>
            </w:r>
          </w:p>
        </w:tc>
        <w:tc>
          <w:tcPr>
            <w:tcW w:w="1217" w:type="dxa"/>
            <w:noWrap/>
            <w:hideMark/>
          </w:tcPr>
          <w:p w:rsidR="008E57C4" w:rsidRPr="000059CF" w:rsidRDefault="008E57C4" w:rsidP="008E57C4">
            <w:pPr>
              <w:jc w:val="center"/>
              <w:rPr>
                <w:rFonts w:ascii="Arial" w:eastAsia="Times New Roman" w:hAnsi="Arial" w:cs="Arial"/>
                <w:sz w:val="20"/>
                <w:szCs w:val="20"/>
                <w:lang w:eastAsia="es-ES"/>
              </w:rPr>
            </w:pPr>
            <w:r w:rsidRPr="000059CF">
              <w:rPr>
                <w:rFonts w:ascii="Arial" w:eastAsia="Times New Roman" w:hAnsi="Arial" w:cs="Arial"/>
                <w:sz w:val="20"/>
                <w:szCs w:val="20"/>
                <w:lang w:eastAsia="es-ES"/>
              </w:rPr>
              <w:t>Kilogramos</w:t>
            </w:r>
          </w:p>
        </w:tc>
        <w:tc>
          <w:tcPr>
            <w:tcW w:w="1910"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MICRO ESFERA DE CRISTAL.</w:t>
            </w:r>
          </w:p>
        </w:tc>
        <w:tc>
          <w:tcPr>
            <w:tcW w:w="3537" w:type="dxa"/>
            <w:hideMark/>
          </w:tcPr>
          <w:p w:rsidR="008E57C4" w:rsidRPr="000059CF" w:rsidRDefault="008E57C4" w:rsidP="000059CF">
            <w:pPr>
              <w:jc w:val="both"/>
              <w:rPr>
                <w:rFonts w:ascii="Arial" w:eastAsia="Times New Roman" w:hAnsi="Arial" w:cs="Arial"/>
                <w:sz w:val="20"/>
                <w:szCs w:val="20"/>
                <w:lang w:eastAsia="es-ES"/>
              </w:rPr>
            </w:pPr>
            <w:r w:rsidRPr="000059CF">
              <w:rPr>
                <w:rFonts w:ascii="Arial" w:eastAsia="Times New Roman" w:hAnsi="Arial" w:cs="Arial"/>
                <w:sz w:val="20"/>
                <w:szCs w:val="20"/>
                <w:lang w:eastAsia="es-ES"/>
              </w:rPr>
              <w:t>EN SACOS DE 25 KILOS</w:t>
            </w:r>
          </w:p>
        </w:tc>
        <w:tc>
          <w:tcPr>
            <w:tcW w:w="2145" w:type="dxa"/>
          </w:tcPr>
          <w:p w:rsidR="008E57C4" w:rsidRPr="000059CF" w:rsidRDefault="008E57C4" w:rsidP="000059CF">
            <w:pPr>
              <w:jc w:val="both"/>
              <w:rPr>
                <w:rFonts w:ascii="Arial" w:eastAsia="Times New Roman" w:hAnsi="Arial" w:cs="Arial"/>
                <w:sz w:val="20"/>
                <w:szCs w:val="20"/>
                <w:lang w:eastAsia="es-ES"/>
              </w:rPr>
            </w:pPr>
          </w:p>
        </w:tc>
      </w:tr>
    </w:tbl>
    <w:p w:rsidR="007C6B1E" w:rsidRDefault="007C6B1E"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p w:rsidR="00175B0A" w:rsidRDefault="00175B0A" w:rsidP="000B16A4">
      <w:pPr>
        <w:spacing w:after="0" w:line="240" w:lineRule="auto"/>
        <w:jc w:val="both"/>
        <w:rPr>
          <w:rFonts w:ascii="Arial" w:eastAsia="Times New Roman" w:hAnsi="Arial" w:cs="Arial"/>
          <w:sz w:val="20"/>
          <w:szCs w:val="20"/>
          <w:lang w:eastAsia="es-ES"/>
        </w:rPr>
      </w:pPr>
    </w:p>
    <w:sectPr w:rsidR="00175B0A"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0A" w:rsidRDefault="0005390A">
      <w:pPr>
        <w:spacing w:after="0" w:line="240" w:lineRule="auto"/>
      </w:pPr>
      <w:r>
        <w:separator/>
      </w:r>
    </w:p>
  </w:endnote>
  <w:endnote w:type="continuationSeparator" w:id="0">
    <w:p w:rsidR="0005390A" w:rsidRDefault="00053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68273D" w:rsidRDefault="00EF3C43">
        <w:pPr>
          <w:pStyle w:val="Piedepgina"/>
          <w:jc w:val="right"/>
        </w:pPr>
        <w:r>
          <w:fldChar w:fldCharType="begin"/>
        </w:r>
        <w:r w:rsidR="0068273D">
          <w:instrText>PAGE   \* MERGEFORMAT</w:instrText>
        </w:r>
        <w:r>
          <w:fldChar w:fldCharType="separate"/>
        </w:r>
        <w:r w:rsidR="00121D6A">
          <w:rPr>
            <w:noProof/>
          </w:rPr>
          <w:t>5</w:t>
        </w:r>
        <w:r>
          <w:rPr>
            <w:noProof/>
          </w:rPr>
          <w:fldChar w:fldCharType="end"/>
        </w:r>
      </w:p>
    </w:sdtContent>
  </w:sdt>
  <w:p w:rsidR="0068273D" w:rsidRDefault="006827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0A" w:rsidRDefault="0005390A">
      <w:pPr>
        <w:spacing w:after="0" w:line="240" w:lineRule="auto"/>
      </w:pPr>
      <w:r>
        <w:separator/>
      </w:r>
    </w:p>
  </w:footnote>
  <w:footnote w:type="continuationSeparator" w:id="0">
    <w:p w:rsidR="0005390A" w:rsidRDefault="00053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3D" w:rsidRDefault="0068273D">
    <w:pPr>
      <w:pStyle w:val="Encabezado"/>
      <w:jc w:val="right"/>
    </w:pPr>
  </w:p>
  <w:p w:rsidR="0068273D" w:rsidRDefault="006827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1"/>
  </w:num>
  <w:num w:numId="7">
    <w:abstractNumId w:val="4"/>
  </w:num>
  <w:num w:numId="8">
    <w:abstractNumId w:val="12"/>
  </w:num>
  <w:num w:numId="9">
    <w:abstractNumId w:val="13"/>
  </w:num>
  <w:num w:numId="10">
    <w:abstractNumId w:val="1"/>
  </w:num>
  <w:num w:numId="11">
    <w:abstractNumId w:val="7"/>
  </w:num>
  <w:num w:numId="12">
    <w:abstractNumId w:val="8"/>
  </w:num>
  <w:num w:numId="1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3B42"/>
    <w:rsid w:val="00003F79"/>
    <w:rsid w:val="000059C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90A"/>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D6A"/>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5AC"/>
    <w:rsid w:val="0017562F"/>
    <w:rsid w:val="00175B0A"/>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B51"/>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755"/>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28FD"/>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B85"/>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2A50"/>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3901"/>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304"/>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3AE7"/>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4A45"/>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7C4"/>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804A9"/>
    <w:rsid w:val="00B80829"/>
    <w:rsid w:val="00B81011"/>
    <w:rsid w:val="00B81AB5"/>
    <w:rsid w:val="00B826BC"/>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A86"/>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3C43"/>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75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75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9539680">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1EFD-14A6-4683-9E21-070BB84D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5</cp:revision>
  <cp:lastPrinted>2021-08-20T18:17:00Z</cp:lastPrinted>
  <dcterms:created xsi:type="dcterms:W3CDTF">2022-01-28T15:37:00Z</dcterms:created>
  <dcterms:modified xsi:type="dcterms:W3CDTF">2022-01-28T18:52:00Z</dcterms:modified>
</cp:coreProperties>
</file>