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14E65" w14:textId="77777777" w:rsidR="00155196" w:rsidRPr="00B62C4A" w:rsidRDefault="00155196" w:rsidP="00155196">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MUNICIPIO DE TLAJOMULCO DE ZÚÑIGA, JALISCO</w:t>
      </w:r>
    </w:p>
    <w:p w14:paraId="54096676"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 xml:space="preserve">OFICIALÍA MAYOR </w:t>
      </w:r>
    </w:p>
    <w:p w14:paraId="07AC9AC2" w14:textId="433E57A5" w:rsidR="00155196" w:rsidRPr="00B62C4A" w:rsidRDefault="008B4FDC"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 xml:space="preserve">“CONVOCATORIA </w:t>
      </w:r>
      <w:r w:rsidR="00155196" w:rsidRPr="00B62C4A">
        <w:rPr>
          <w:rFonts w:ascii="Arial" w:eastAsia="Arial" w:hAnsi="Arial" w:cs="Arial"/>
          <w:b/>
          <w:color w:val="000000"/>
          <w:lang w:val="es-ES_tradnl" w:eastAsia="es-MX"/>
        </w:rPr>
        <w:t>DE LICITACIÓN PÚBLICA LOCAL”</w:t>
      </w:r>
    </w:p>
    <w:p w14:paraId="229B38FF" w14:textId="7EF6A2C4" w:rsidR="007C2869" w:rsidRDefault="008F171B"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-03/2022</w:t>
      </w:r>
      <w:r w:rsidR="000F62E0" w:rsidRPr="00B62C4A">
        <w:rPr>
          <w:rFonts w:ascii="Arial" w:eastAsia="Arial" w:hAnsi="Arial" w:cs="Arial"/>
          <w:b/>
          <w:color w:val="000000"/>
          <w:lang w:val="es-ES_tradnl" w:eastAsia="es-MX"/>
        </w:rPr>
        <w:t xml:space="preserve">  </w:t>
      </w:r>
    </w:p>
    <w:p w14:paraId="047FD816" w14:textId="19A161EA"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w:t>
      </w:r>
      <w:r w:rsidR="00D70459">
        <w:rPr>
          <w:rFonts w:ascii="Arial" w:eastAsia="Arial" w:hAnsi="Arial" w:cs="Arial"/>
          <w:b/>
          <w:color w:val="000000"/>
          <w:lang w:val="es-ES_tradnl" w:eastAsia="es-MX"/>
        </w:rPr>
        <w:t>SUMINISTRO DE TIRAS REACTIVAS Y CONSUMIBLES PARA EQUIPOS DE MEDICIÓN PARA SERVICIOS MÉDICOS DEL MUNICIPIO DE TLAJOMULCO DE ZÚÑIGA, JALISCO</w:t>
      </w:r>
      <w:r w:rsidRPr="00B62C4A">
        <w:rPr>
          <w:rFonts w:ascii="Arial" w:eastAsia="Arial" w:hAnsi="Arial" w:cs="Arial"/>
          <w:b/>
          <w:color w:val="000000"/>
          <w:lang w:val="es-ES_tradnl" w:eastAsia="es-MX"/>
        </w:rPr>
        <w:t>”</w:t>
      </w:r>
    </w:p>
    <w:p w14:paraId="37918016" w14:textId="77777777" w:rsidR="00155196" w:rsidRPr="00B62C4A" w:rsidRDefault="00155196" w:rsidP="00155196">
      <w:pPr>
        <w:pBdr>
          <w:top w:val="nil"/>
          <w:left w:val="nil"/>
          <w:bottom w:val="nil"/>
          <w:right w:val="nil"/>
          <w:between w:val="nil"/>
        </w:pBdr>
        <w:spacing w:after="0" w:line="240" w:lineRule="auto"/>
        <w:rPr>
          <w:rFonts w:ascii="Arial" w:eastAsia="Arial" w:hAnsi="Arial" w:cs="Arial"/>
          <w:b/>
          <w:color w:val="000000"/>
          <w:lang w:val="es-ES_tradnl" w:eastAsia="es-MX"/>
        </w:rPr>
      </w:pPr>
    </w:p>
    <w:p w14:paraId="63EB9964" w14:textId="37E36CB3"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r w:rsidRPr="00B62C4A">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B62C4A">
        <w:rPr>
          <w:rFonts w:ascii="Arial" w:eastAsia="Arial" w:hAnsi="Arial" w:cs="Arial"/>
          <w:b/>
          <w:color w:val="000000"/>
          <w:lang w:val="es-ES_tradnl" w:eastAsia="es-MX"/>
        </w:rPr>
        <w:t>“</w:t>
      </w:r>
      <w:r w:rsidR="00D70459">
        <w:rPr>
          <w:rFonts w:ascii="Arial" w:eastAsia="Arial" w:hAnsi="Arial" w:cs="Arial"/>
          <w:b/>
          <w:color w:val="000000"/>
          <w:lang w:val="es-ES_tradnl" w:eastAsia="es-MX"/>
        </w:rPr>
        <w:t>SUMINISTRO DE TIRAS REACTIVAS Y CONSUMIBLES PARA EQUIPOS DE MEDICIÓN PARA SERVICIOS MÉDICOS DEL MUNICIPIO DE TLAJOMULCO DE ZÚÑIGA, JALISCO</w:t>
      </w:r>
      <w:r w:rsidRPr="00B62C4A">
        <w:rPr>
          <w:rFonts w:ascii="Arial" w:eastAsia="Arial" w:hAnsi="Arial" w:cs="Arial"/>
          <w:b/>
          <w:color w:val="000000"/>
          <w:lang w:val="es-ES_tradnl" w:eastAsia="es-MX"/>
        </w:rPr>
        <w:t xml:space="preserve">”, </w:t>
      </w:r>
      <w:r w:rsidRPr="00B62C4A">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60688384" w14:textId="77777777"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p>
    <w:p w14:paraId="248A5844"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CONVOCATORIA:</w:t>
      </w:r>
    </w:p>
    <w:p w14:paraId="6A68DF19"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CRONOGRAMA</w:t>
      </w:r>
    </w:p>
    <w:p w14:paraId="5443BD57" w14:textId="77777777"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tbl>
      <w:tblPr>
        <w:tblW w:w="1027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39"/>
        <w:gridCol w:w="4940"/>
      </w:tblGrid>
      <w:tr w:rsidR="00155196" w:rsidRPr="00B62C4A" w14:paraId="1FC761A5"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384BA"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7B067" w14:textId="65366F68" w:rsidR="00155196" w:rsidRPr="00B62C4A" w:rsidRDefault="008F171B" w:rsidP="00155196">
            <w:pPr>
              <w:pBdr>
                <w:top w:val="nil"/>
                <w:left w:val="nil"/>
                <w:bottom w:val="nil"/>
                <w:right w:val="nil"/>
                <w:between w:val="nil"/>
              </w:pBdr>
              <w:spacing w:after="0"/>
              <w:jc w:val="both"/>
              <w:rPr>
                <w:rFonts w:ascii="Arial" w:eastAsia="Calibri" w:hAnsi="Arial" w:cs="Arial"/>
                <w:color w:val="000000"/>
                <w:lang w:val="es-ES_tradnl" w:eastAsia="es-MX"/>
              </w:rPr>
            </w:pPr>
            <w:proofErr w:type="spellStart"/>
            <w:r>
              <w:rPr>
                <w:rFonts w:ascii="Arial" w:eastAsia="Arial" w:hAnsi="Arial" w:cs="Arial"/>
                <w:color w:val="000000"/>
                <w:lang w:val="es-ES_tradnl" w:eastAsia="es-MX"/>
              </w:rPr>
              <w:t>OM</w:t>
            </w:r>
            <w:proofErr w:type="spellEnd"/>
            <w:r>
              <w:rPr>
                <w:rFonts w:ascii="Arial" w:eastAsia="Arial" w:hAnsi="Arial" w:cs="Arial"/>
                <w:color w:val="000000"/>
                <w:lang w:val="es-ES_tradnl" w:eastAsia="es-MX"/>
              </w:rPr>
              <w:t>-03/2022</w:t>
            </w:r>
          </w:p>
        </w:tc>
      </w:tr>
      <w:tr w:rsidR="00155196" w:rsidRPr="00B62C4A" w14:paraId="316C9AF6" w14:textId="77777777" w:rsidTr="000F62E0">
        <w:trPr>
          <w:trHeight w:val="88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9C518" w14:textId="77777777" w:rsidR="00155196" w:rsidRPr="002F2947"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2F2947">
              <w:rPr>
                <w:rFonts w:ascii="Arial" w:eastAsia="Arial" w:hAnsi="Arial" w:cs="Arial"/>
                <w:color w:val="000000"/>
                <w:lang w:val="es-ES_tradnl" w:eastAsia="es-MX"/>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AEE82" w14:textId="2F648AEB" w:rsidR="00155196" w:rsidRPr="002F2947" w:rsidRDefault="007C2869" w:rsidP="00155196">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$33</w:t>
            </w:r>
            <w:r w:rsidR="00155196" w:rsidRPr="002F2947">
              <w:rPr>
                <w:rFonts w:ascii="Arial" w:eastAsia="Arial" w:hAnsi="Arial" w:cs="Arial"/>
                <w:color w:val="000000"/>
                <w:lang w:val="es-ES_tradnl" w:eastAsia="es-MX"/>
              </w:rPr>
              <w:t xml:space="preserve">0.00 de conformidad con el artículo 133 </w:t>
            </w:r>
            <w:proofErr w:type="gramStart"/>
            <w:r w:rsidR="00155196" w:rsidRPr="002F2947">
              <w:rPr>
                <w:rFonts w:ascii="Arial" w:eastAsia="Arial" w:hAnsi="Arial" w:cs="Arial"/>
                <w:color w:val="000000"/>
                <w:lang w:val="es-ES_tradnl" w:eastAsia="es-MX"/>
              </w:rPr>
              <w:t>fracción</w:t>
            </w:r>
            <w:proofErr w:type="gramEnd"/>
            <w:r w:rsidR="00155196" w:rsidRPr="002F2947">
              <w:rPr>
                <w:rFonts w:ascii="Arial" w:eastAsia="Arial" w:hAnsi="Arial" w:cs="Arial"/>
                <w:color w:val="000000"/>
                <w:lang w:val="es-ES_tradnl" w:eastAsia="es-MX"/>
              </w:rPr>
              <w:t xml:space="preserve"> IX de la Ley de Ingresos del Municipio de Tlajomulco de Zúñiga, Jalisco.</w:t>
            </w:r>
          </w:p>
        </w:tc>
      </w:tr>
      <w:tr w:rsidR="00155196" w:rsidRPr="00B62C4A" w14:paraId="319458C2" w14:textId="77777777" w:rsidTr="000F62E0">
        <w:trPr>
          <w:trHeight w:val="24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1AFE0"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4FC6B" w14:textId="772EDAA3" w:rsidR="00155196" w:rsidRPr="00B62C4A" w:rsidRDefault="00155196" w:rsidP="00155196">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007C2869">
              <w:rPr>
                <w:rFonts w:ascii="Arial" w:eastAsia="Times New Roman" w:hAnsi="Arial" w:cs="Arial"/>
                <w:b/>
                <w:color w:val="000000"/>
                <w:lang w:val="es-ES_tradnl" w:eastAsia="es-MX"/>
              </w:rPr>
              <w:t>21</w:t>
            </w:r>
            <w:r w:rsidRPr="00B62C4A">
              <w:rPr>
                <w:rFonts w:ascii="Arial" w:eastAsia="Times New Roman" w:hAnsi="Arial" w:cs="Arial"/>
                <w:b/>
                <w:color w:val="000000"/>
                <w:lang w:val="es-ES_tradnl" w:eastAsia="es-MX"/>
              </w:rPr>
              <w:t xml:space="preserve"> de enero 2022</w:t>
            </w:r>
          </w:p>
        </w:tc>
      </w:tr>
      <w:tr w:rsidR="00155196" w:rsidRPr="00B62C4A" w14:paraId="463BC9BF" w14:textId="77777777" w:rsidTr="000F62E0">
        <w:trPr>
          <w:trHeight w:val="78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DD3AF"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EA5CF" w14:textId="2D1A7E01" w:rsidR="00155196" w:rsidRPr="00B62C4A" w:rsidRDefault="00155196" w:rsidP="00155196">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007C2869">
              <w:rPr>
                <w:rFonts w:ascii="Arial" w:eastAsia="Times New Roman" w:hAnsi="Arial" w:cs="Arial"/>
                <w:b/>
                <w:color w:val="000000"/>
                <w:lang w:val="es-ES_tradnl" w:eastAsia="es-MX"/>
              </w:rPr>
              <w:t>21</w:t>
            </w:r>
            <w:r w:rsidRPr="00B62C4A">
              <w:rPr>
                <w:rFonts w:ascii="Arial" w:eastAsia="Times New Roman" w:hAnsi="Arial" w:cs="Arial"/>
                <w:b/>
                <w:color w:val="000000"/>
                <w:lang w:val="es-ES_tradnl" w:eastAsia="es-MX"/>
              </w:rPr>
              <w:t xml:space="preserve"> de enero 2022</w:t>
            </w:r>
          </w:p>
        </w:tc>
      </w:tr>
      <w:tr w:rsidR="00155196" w:rsidRPr="00B62C4A" w14:paraId="4B13CAD6" w14:textId="77777777"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76C2A"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D87E9" w14:textId="50B4ED27" w:rsidR="00155196" w:rsidRPr="00B62C4A" w:rsidRDefault="00B90369" w:rsidP="00B90369">
            <w:pPr>
              <w:spacing w:after="0" w:line="240" w:lineRule="auto"/>
              <w:jc w:val="both"/>
              <w:rPr>
                <w:rFonts w:ascii="Arial" w:eastAsia="Times New Roman" w:hAnsi="Arial" w:cs="Arial"/>
                <w:color w:val="000000"/>
                <w:lang w:val="es-ES_tradnl" w:eastAsia="es-MX"/>
              </w:rPr>
            </w:pPr>
            <w:r>
              <w:rPr>
                <w:rFonts w:ascii="Arial" w:eastAsia="Times New Roman" w:hAnsi="Arial" w:cs="Arial"/>
                <w:color w:val="000000"/>
                <w:lang w:val="es-ES_tradnl" w:eastAsia="es-MX"/>
              </w:rPr>
              <w:t xml:space="preserve">Hasta el Jueves </w:t>
            </w:r>
            <w:r>
              <w:rPr>
                <w:rFonts w:ascii="Arial" w:eastAsia="Times New Roman" w:hAnsi="Arial" w:cs="Arial"/>
                <w:b/>
                <w:color w:val="000000"/>
                <w:lang w:val="es-ES_tradnl" w:eastAsia="es-MX"/>
              </w:rPr>
              <w:t>27</w:t>
            </w:r>
            <w:r w:rsidR="00155196" w:rsidRPr="00B62C4A">
              <w:rPr>
                <w:rFonts w:ascii="Arial" w:eastAsia="Times New Roman" w:hAnsi="Arial" w:cs="Arial"/>
                <w:b/>
                <w:color w:val="000000"/>
                <w:lang w:val="es-ES_tradnl" w:eastAsia="es-MX"/>
              </w:rPr>
              <w:t xml:space="preserve"> de enero del 2022 </w:t>
            </w:r>
            <w:r w:rsidR="00155196" w:rsidRPr="00B62C4A">
              <w:rPr>
                <w:rFonts w:ascii="Arial" w:eastAsia="Times New Roman" w:hAnsi="Arial" w:cs="Arial"/>
                <w:color w:val="000000"/>
                <w:lang w:val="es-ES_tradnl" w:eastAsia="es-MX"/>
              </w:rPr>
              <w:t xml:space="preserve">a las 15:00 horas, correo: </w:t>
            </w:r>
            <w:hyperlink r:id="rId9" w:history="1">
              <w:r w:rsidR="00155196" w:rsidRPr="00B62C4A">
                <w:rPr>
                  <w:rFonts w:ascii="Arial" w:eastAsia="Times New Roman" w:hAnsi="Arial" w:cs="Arial"/>
                  <w:color w:val="0000FF"/>
                  <w:u w:val="single"/>
                  <w:lang w:val="es-ES_tradnl" w:eastAsia="es-MX"/>
                </w:rPr>
                <w:t>licitaciones@tlajomulco.gob.mx</w:t>
              </w:r>
            </w:hyperlink>
          </w:p>
        </w:tc>
      </w:tr>
      <w:tr w:rsidR="00155196" w:rsidRPr="00B62C4A" w14:paraId="4E61BC73" w14:textId="77777777" w:rsidTr="000F62E0">
        <w:trPr>
          <w:trHeight w:val="33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961B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75C02" w14:textId="1BB44A26" w:rsidR="00155196" w:rsidRPr="00B62C4A" w:rsidRDefault="00B90369" w:rsidP="00B90369">
            <w:pPr>
              <w:spacing w:after="0" w:line="240" w:lineRule="auto"/>
              <w:jc w:val="both"/>
              <w:rPr>
                <w:rFonts w:ascii="Arial" w:eastAsia="Times New Roman" w:hAnsi="Arial" w:cs="Arial"/>
                <w:color w:val="000000"/>
                <w:lang w:val="es-ES_tradnl" w:eastAsia="es-MX"/>
              </w:rPr>
            </w:pPr>
            <w:r>
              <w:rPr>
                <w:rFonts w:ascii="Arial" w:eastAsia="Times New Roman" w:hAnsi="Arial" w:cs="Arial"/>
                <w:color w:val="000000"/>
                <w:lang w:val="es-ES_tradnl" w:eastAsia="es-MX"/>
              </w:rPr>
              <w:t xml:space="preserve">Lunes </w:t>
            </w:r>
            <w:r>
              <w:rPr>
                <w:rFonts w:ascii="Arial" w:eastAsia="Times New Roman" w:hAnsi="Arial" w:cs="Arial"/>
                <w:b/>
                <w:color w:val="000000"/>
                <w:lang w:val="es-ES_tradnl" w:eastAsia="es-MX"/>
              </w:rPr>
              <w:t>31</w:t>
            </w:r>
            <w:r w:rsidR="00155196" w:rsidRPr="00B62C4A">
              <w:rPr>
                <w:rFonts w:ascii="Arial" w:eastAsia="Times New Roman" w:hAnsi="Arial" w:cs="Arial"/>
                <w:b/>
                <w:color w:val="000000"/>
                <w:lang w:val="es-ES_tradnl" w:eastAsia="es-MX"/>
              </w:rPr>
              <w:t xml:space="preserve"> de enero 2022 a las 13:00</w:t>
            </w:r>
            <w:r w:rsidR="00155196" w:rsidRPr="00B62C4A">
              <w:rPr>
                <w:rFonts w:ascii="Arial" w:eastAsia="Times New Roman" w:hAnsi="Arial" w:cs="Arial"/>
                <w:color w:val="000000"/>
                <w:lang w:val="es-ES_tradnl" w:eastAsia="es-MX"/>
              </w:rPr>
              <w:t xml:space="preserve"> horas, la Dirección de Recursos Materiales, primer piso del Centro Administrativo (CAT), ubicado en la calle de Higuera número #70, Colonia Centro, Tlajomulco de Zúñiga, Jalisco, México.</w:t>
            </w:r>
          </w:p>
        </w:tc>
      </w:tr>
      <w:tr w:rsidR="00155196" w:rsidRPr="00B62C4A" w14:paraId="4249558F" w14:textId="77777777" w:rsidTr="000F62E0">
        <w:trPr>
          <w:trHeight w:val="1386"/>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76E35"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BA657" w14:textId="002C7989" w:rsidR="00155196" w:rsidRPr="00B62C4A" w:rsidRDefault="00155196" w:rsidP="00B90369">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 xml:space="preserve">La presentación de </w:t>
            </w:r>
            <w:r w:rsidR="007C2869">
              <w:rPr>
                <w:rFonts w:ascii="Arial" w:eastAsia="Times New Roman" w:hAnsi="Arial" w:cs="Arial"/>
                <w:color w:val="000000"/>
                <w:lang w:val="es-ES_tradnl" w:eastAsia="es-MX"/>
              </w:rPr>
              <w:t xml:space="preserve">proposiciones iniciará el Jueves </w:t>
            </w:r>
            <w:r w:rsidR="00B90369">
              <w:rPr>
                <w:rFonts w:ascii="Arial" w:eastAsia="Times New Roman" w:hAnsi="Arial" w:cs="Arial"/>
                <w:b/>
                <w:color w:val="000000"/>
                <w:lang w:val="es-ES_tradnl" w:eastAsia="es-MX"/>
              </w:rPr>
              <w:t xml:space="preserve">03 </w:t>
            </w:r>
            <w:r w:rsidR="007C2869">
              <w:rPr>
                <w:rFonts w:ascii="Arial" w:eastAsia="Times New Roman" w:hAnsi="Arial" w:cs="Arial"/>
                <w:b/>
                <w:color w:val="000000"/>
                <w:lang w:val="es-ES_tradnl" w:eastAsia="es-MX"/>
              </w:rPr>
              <w:t xml:space="preserve">de </w:t>
            </w:r>
            <w:r w:rsidR="00B90369">
              <w:rPr>
                <w:rFonts w:ascii="Arial" w:eastAsia="Times New Roman" w:hAnsi="Arial" w:cs="Arial"/>
                <w:b/>
                <w:color w:val="000000"/>
                <w:lang w:val="es-ES_tradnl" w:eastAsia="es-MX"/>
              </w:rPr>
              <w:t xml:space="preserve">febrero </w:t>
            </w:r>
            <w:r w:rsidR="007C2869">
              <w:rPr>
                <w:rFonts w:ascii="Arial" w:eastAsia="Times New Roman" w:hAnsi="Arial" w:cs="Arial"/>
                <w:b/>
                <w:color w:val="000000"/>
                <w:lang w:val="es-ES_tradnl" w:eastAsia="es-MX"/>
              </w:rPr>
              <w:t>2022 a las 9:00 y concluirá a las 9:3</w:t>
            </w:r>
            <w:r w:rsidRPr="00B62C4A">
              <w:rPr>
                <w:rFonts w:ascii="Arial" w:eastAsia="Times New Roman" w:hAnsi="Arial" w:cs="Arial"/>
                <w:b/>
                <w:color w:val="000000"/>
                <w:lang w:val="es-ES_tradnl" w:eastAsia="es-MX"/>
              </w:rPr>
              <w:t xml:space="preserve">0 horas </w:t>
            </w:r>
            <w:r w:rsidRPr="00B62C4A">
              <w:rPr>
                <w:rFonts w:ascii="Arial" w:eastAsia="Times New Roman" w:hAnsi="Arial" w:cs="Arial"/>
                <w:color w:val="000000"/>
                <w:lang w:val="es-ES_tradnl" w:eastAsia="es-MX"/>
              </w:rPr>
              <w:t xml:space="preserve">en el inmueble ubicado en </w:t>
            </w:r>
            <w:r w:rsidR="007C2869">
              <w:rPr>
                <w:rFonts w:ascii="Arial" w:eastAsia="Times New Roman" w:hAnsi="Arial" w:cs="Arial"/>
                <w:color w:val="000000"/>
                <w:lang w:val="es-ES_tradnl" w:eastAsia="es-MX"/>
              </w:rPr>
              <w:t xml:space="preserve">la calle </w:t>
            </w:r>
            <w:r w:rsidR="007C2869" w:rsidRPr="00B62C4A">
              <w:rPr>
                <w:rFonts w:ascii="Arial" w:eastAsia="Arial" w:hAnsi="Arial" w:cs="Arial"/>
                <w:color w:val="000000"/>
                <w:lang w:val="es-ES_tradnl" w:eastAsia="es-MX"/>
              </w:rPr>
              <w:t>Independencia 105 Sur, colonia centro en Tlajomulco de Zúñiga, Jalisco</w:t>
            </w:r>
            <w:r w:rsidRPr="00B62C4A">
              <w:rPr>
                <w:rFonts w:ascii="Arial" w:eastAsia="Times New Roman" w:hAnsi="Arial" w:cs="Arial"/>
                <w:color w:val="000000"/>
                <w:lang w:val="es-ES_tradnl" w:eastAsia="es-MX"/>
              </w:rPr>
              <w:t>.</w:t>
            </w:r>
          </w:p>
        </w:tc>
      </w:tr>
      <w:tr w:rsidR="00155196" w:rsidRPr="00B62C4A" w14:paraId="1EE14490" w14:textId="77777777" w:rsidTr="000F62E0">
        <w:trPr>
          <w:trHeight w:val="112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435C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EE8AF" w14:textId="009F6F35" w:rsidR="00155196" w:rsidRPr="00B62C4A" w:rsidRDefault="00155196" w:rsidP="00B90369">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La apertur</w:t>
            </w:r>
            <w:r w:rsidR="007C2869">
              <w:rPr>
                <w:rFonts w:ascii="Arial" w:eastAsia="Times New Roman" w:hAnsi="Arial" w:cs="Arial"/>
                <w:color w:val="000000"/>
                <w:lang w:val="es-ES_tradnl" w:eastAsia="es-MX"/>
              </w:rPr>
              <w:t xml:space="preserve">a de proposiciones iniciará el Jueves </w:t>
            </w:r>
            <w:r w:rsidR="00B90369">
              <w:rPr>
                <w:rFonts w:ascii="Arial" w:eastAsia="Times New Roman" w:hAnsi="Arial" w:cs="Arial"/>
                <w:b/>
                <w:color w:val="000000"/>
                <w:lang w:val="es-ES_tradnl" w:eastAsia="es-MX"/>
              </w:rPr>
              <w:t xml:space="preserve">03 </w:t>
            </w:r>
            <w:r w:rsidR="007C2869">
              <w:rPr>
                <w:rFonts w:ascii="Arial" w:eastAsia="Times New Roman" w:hAnsi="Arial" w:cs="Arial"/>
                <w:b/>
                <w:color w:val="000000"/>
                <w:lang w:val="es-ES_tradnl" w:eastAsia="es-MX"/>
              </w:rPr>
              <w:t xml:space="preserve">de </w:t>
            </w:r>
            <w:r w:rsidR="00B90369">
              <w:rPr>
                <w:rFonts w:ascii="Arial" w:eastAsia="Times New Roman" w:hAnsi="Arial" w:cs="Arial"/>
                <w:b/>
                <w:color w:val="000000"/>
                <w:lang w:val="es-ES_tradnl" w:eastAsia="es-MX"/>
              </w:rPr>
              <w:t xml:space="preserve">febrero </w:t>
            </w:r>
            <w:r w:rsidR="007C2869">
              <w:rPr>
                <w:rFonts w:ascii="Arial" w:eastAsia="Times New Roman" w:hAnsi="Arial" w:cs="Arial"/>
                <w:b/>
                <w:color w:val="000000"/>
                <w:lang w:val="es-ES_tradnl" w:eastAsia="es-MX"/>
              </w:rPr>
              <w:t>2022 a las 9:3</w:t>
            </w:r>
            <w:r w:rsidRPr="00B62C4A">
              <w:rPr>
                <w:rFonts w:ascii="Arial" w:eastAsia="Times New Roman" w:hAnsi="Arial" w:cs="Arial"/>
                <w:b/>
                <w:color w:val="000000"/>
                <w:lang w:val="es-ES_tradnl" w:eastAsia="es-MX"/>
              </w:rPr>
              <w:t xml:space="preserve">1 </w:t>
            </w:r>
            <w:r w:rsidR="007C2869">
              <w:rPr>
                <w:rFonts w:ascii="Arial" w:eastAsia="Times New Roman" w:hAnsi="Arial" w:cs="Arial"/>
                <w:color w:val="000000"/>
                <w:lang w:val="es-ES_tradnl" w:eastAsia="es-MX"/>
              </w:rPr>
              <w:t>horas en el inmueble ubicado en</w:t>
            </w:r>
            <w:r w:rsidR="007C2869" w:rsidRPr="00B62C4A">
              <w:rPr>
                <w:rFonts w:ascii="Arial" w:eastAsia="Times New Roman" w:hAnsi="Arial" w:cs="Arial"/>
                <w:color w:val="000000"/>
                <w:lang w:val="es-ES_tradnl" w:eastAsia="es-MX"/>
              </w:rPr>
              <w:t xml:space="preserve"> </w:t>
            </w:r>
            <w:r w:rsidR="007C2869">
              <w:rPr>
                <w:rFonts w:ascii="Arial" w:eastAsia="Times New Roman" w:hAnsi="Arial" w:cs="Arial"/>
                <w:color w:val="000000"/>
                <w:lang w:val="es-ES_tradnl" w:eastAsia="es-MX"/>
              </w:rPr>
              <w:t xml:space="preserve">la calle </w:t>
            </w:r>
            <w:r w:rsidR="007C2869" w:rsidRPr="00B62C4A">
              <w:rPr>
                <w:rFonts w:ascii="Arial" w:eastAsia="Arial" w:hAnsi="Arial" w:cs="Arial"/>
                <w:color w:val="000000"/>
                <w:lang w:val="es-ES_tradnl" w:eastAsia="es-MX"/>
              </w:rPr>
              <w:t>Independencia 105 Sur, colonia centro en Tlajomulco de Zúñiga, Jalisco</w:t>
            </w:r>
            <w:r w:rsidR="007C2869" w:rsidRPr="00B62C4A">
              <w:rPr>
                <w:rFonts w:ascii="Arial" w:eastAsia="Times New Roman" w:hAnsi="Arial" w:cs="Arial"/>
                <w:color w:val="000000"/>
                <w:lang w:val="es-ES_tradnl" w:eastAsia="es-MX"/>
              </w:rPr>
              <w:t>.</w:t>
            </w:r>
          </w:p>
        </w:tc>
      </w:tr>
      <w:tr w:rsidR="00155196" w:rsidRPr="00B62C4A" w14:paraId="627146D3" w14:textId="77777777" w:rsidTr="000F62E0">
        <w:trPr>
          <w:trHeight w:val="54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0AA0"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46C7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En fecha de apertura de proposiciones o hasta 20 días hábiles posteriores, mismo lugar. </w:t>
            </w:r>
          </w:p>
        </w:tc>
      </w:tr>
      <w:tr w:rsidR="00155196" w:rsidRPr="00B62C4A" w14:paraId="1C74267D"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6FEB2"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5B7A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Municipal </w:t>
            </w:r>
          </w:p>
        </w:tc>
      </w:tr>
      <w:tr w:rsidR="00155196" w:rsidRPr="00B62C4A" w14:paraId="6E9E4A6E"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5D8E"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2E9C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Local</w:t>
            </w:r>
          </w:p>
        </w:tc>
      </w:tr>
      <w:tr w:rsidR="00155196" w:rsidRPr="00B62C4A" w14:paraId="428FFA5E"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A5C7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925E8"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Español</w:t>
            </w:r>
          </w:p>
        </w:tc>
      </w:tr>
      <w:tr w:rsidR="00155196" w:rsidRPr="00B62C4A" w14:paraId="07C7F70B"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4ADC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ABB8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2022</w:t>
            </w:r>
          </w:p>
        </w:tc>
      </w:tr>
      <w:tr w:rsidR="00155196" w:rsidRPr="00B62C4A" w14:paraId="19D4C77E" w14:textId="77777777" w:rsidTr="000F62E0">
        <w:trPr>
          <w:trHeight w:val="30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D16C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0539F"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14:paraId="4F30DF20"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5E04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8C8EB" w14:textId="14455BAC"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b/>
                <w:color w:val="000000"/>
                <w:lang w:val="es-ES_tradnl" w:eastAsia="es-MX"/>
              </w:rPr>
              <w:t xml:space="preserve">Contrato o </w:t>
            </w:r>
            <w:r w:rsidR="00B90369">
              <w:rPr>
                <w:rFonts w:ascii="Arial" w:eastAsia="Arial" w:hAnsi="Arial" w:cs="Arial"/>
                <w:b/>
                <w:color w:val="000000"/>
                <w:lang w:val="es-ES_tradnl" w:eastAsia="es-MX"/>
              </w:rPr>
              <w:t xml:space="preserve">Pedido (Orden de Compra) abierto </w:t>
            </w:r>
          </w:p>
        </w:tc>
      </w:tr>
      <w:tr w:rsidR="00155196" w:rsidRPr="00B62C4A" w14:paraId="1571FA26"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C9CED"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D02D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14:paraId="4E890F95"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63EB3"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02A07"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b/>
                <w:color w:val="000000"/>
                <w:lang w:val="es-ES_tradnl" w:eastAsia="es-MX"/>
              </w:rPr>
              <w:t>Se podrá adjudicar a varios licitantes.</w:t>
            </w:r>
          </w:p>
        </w:tc>
      </w:tr>
      <w:tr w:rsidR="00155196" w:rsidRPr="00B62C4A" w14:paraId="2381E28D"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79414"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8B203"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NO</w:t>
            </w:r>
          </w:p>
        </w:tc>
      </w:tr>
      <w:tr w:rsidR="00155196" w:rsidRPr="00B62C4A" w14:paraId="3DB5C719" w14:textId="77777777" w:rsidTr="000F62E0">
        <w:trPr>
          <w:trHeight w:val="336"/>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CFD4F"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EA17B"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Binario</w:t>
            </w:r>
          </w:p>
        </w:tc>
      </w:tr>
      <w:tr w:rsidR="00155196" w:rsidRPr="00B62C4A" w14:paraId="67BF5B79" w14:textId="77777777" w:rsidTr="000F62E0">
        <w:trPr>
          <w:trHeight w:val="89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3D4A4"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140CB"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Anexo 1</w:t>
            </w:r>
          </w:p>
        </w:tc>
      </w:tr>
      <w:tr w:rsidR="00155196" w:rsidRPr="00B62C4A" w14:paraId="308BB80E" w14:textId="77777777" w:rsidTr="000F62E0">
        <w:trPr>
          <w:trHeight w:val="354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53158" w14:textId="77777777"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lastRenderedPageBreak/>
              <w:t>Anexos que cuenta con la relación enumerada de requisitos y documentos que deberán de presentar los licitantes incluyendo:</w:t>
            </w:r>
          </w:p>
          <w:p w14:paraId="34E2C547" w14:textId="77777777"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p>
          <w:p w14:paraId="7AB6F321" w14:textId="77777777"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1.- Acreditación Legal</w:t>
            </w:r>
          </w:p>
          <w:p w14:paraId="579A3DFC" w14:textId="77777777"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p>
          <w:p w14:paraId="5348D645" w14:textId="77777777"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2.- Manifestación de NO encontrarse en los supuestos del Art 52 de la Ley</w:t>
            </w:r>
          </w:p>
          <w:p w14:paraId="2C50FA39" w14:textId="77777777"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p>
          <w:p w14:paraId="399C186D" w14:textId="77777777"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3.- Manifestación de Integridad y NO colusión</w:t>
            </w:r>
          </w:p>
          <w:p w14:paraId="3461DE85" w14:textId="77777777"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p>
          <w:p w14:paraId="29A274C0"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5BAD2" w14:textId="77777777" w:rsidR="00155196" w:rsidRPr="00B62C4A" w:rsidRDefault="00155196" w:rsidP="00155196">
            <w:pPr>
              <w:spacing w:after="0"/>
              <w:jc w:val="both"/>
              <w:rPr>
                <w:rFonts w:ascii="Arial" w:eastAsia="Calibri" w:hAnsi="Arial" w:cs="Arial"/>
                <w:lang w:val="es-ES_tradnl" w:eastAsia="es-ES"/>
              </w:rPr>
            </w:pPr>
          </w:p>
          <w:p w14:paraId="51BCF8A8" w14:textId="77777777" w:rsidR="00155196" w:rsidRPr="00B62C4A" w:rsidRDefault="00155196" w:rsidP="00155196">
            <w:pPr>
              <w:spacing w:after="0"/>
              <w:jc w:val="both"/>
              <w:rPr>
                <w:rFonts w:ascii="Arial" w:eastAsia="Calibri" w:hAnsi="Arial" w:cs="Arial"/>
                <w:lang w:val="es-ES_tradnl" w:eastAsia="es-ES"/>
              </w:rPr>
            </w:pPr>
          </w:p>
          <w:p w14:paraId="599C3439" w14:textId="77777777" w:rsidR="00155196" w:rsidRPr="00B62C4A" w:rsidRDefault="00155196" w:rsidP="00155196">
            <w:pPr>
              <w:spacing w:after="0"/>
              <w:jc w:val="both"/>
              <w:rPr>
                <w:rFonts w:ascii="Arial" w:eastAsia="Calibri" w:hAnsi="Arial" w:cs="Arial"/>
                <w:lang w:val="es-ES_tradnl" w:eastAsia="es-ES"/>
              </w:rPr>
            </w:pPr>
          </w:p>
          <w:p w14:paraId="588C5DD3" w14:textId="77777777" w:rsidR="00155196" w:rsidRPr="00B62C4A" w:rsidRDefault="00155196" w:rsidP="00155196">
            <w:pPr>
              <w:spacing w:after="0"/>
              <w:jc w:val="both"/>
              <w:rPr>
                <w:rFonts w:ascii="Arial" w:eastAsia="Calibri" w:hAnsi="Arial" w:cs="Arial"/>
                <w:lang w:val="es-ES_tradnl" w:eastAsia="es-ES"/>
              </w:rPr>
            </w:pPr>
          </w:p>
          <w:p w14:paraId="1BF84FCE" w14:textId="77777777" w:rsidR="00155196" w:rsidRPr="00B62C4A" w:rsidRDefault="00155196"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05344" behindDoc="0" locked="0" layoutInCell="1" allowOverlap="1" wp14:anchorId="32DF3CFB" wp14:editId="39334126">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3</w:t>
            </w:r>
          </w:p>
          <w:p w14:paraId="201A57BF" w14:textId="77777777" w:rsidR="00155196" w:rsidRPr="00B62C4A" w:rsidRDefault="00155196" w:rsidP="00155196">
            <w:pPr>
              <w:spacing w:after="0"/>
              <w:jc w:val="both"/>
              <w:rPr>
                <w:rFonts w:ascii="Arial" w:eastAsia="Calibri" w:hAnsi="Arial" w:cs="Arial"/>
                <w:lang w:val="es-ES_tradnl" w:eastAsia="es-ES"/>
              </w:rPr>
            </w:pPr>
          </w:p>
          <w:p w14:paraId="2DA4FFEC" w14:textId="77777777" w:rsidR="00155196" w:rsidRPr="00B62C4A" w:rsidRDefault="00155196"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06368" behindDoc="0" locked="0" layoutInCell="1" allowOverlap="1" wp14:anchorId="7E573215" wp14:editId="72294351">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4</w:t>
            </w:r>
          </w:p>
          <w:p w14:paraId="2DFAC9CA" w14:textId="77777777" w:rsidR="00155196" w:rsidRPr="00B62C4A" w:rsidRDefault="00155196" w:rsidP="00155196">
            <w:pPr>
              <w:spacing w:after="0"/>
              <w:jc w:val="both"/>
              <w:rPr>
                <w:rFonts w:ascii="Arial" w:eastAsia="Calibri" w:hAnsi="Arial" w:cs="Arial"/>
                <w:lang w:val="es-ES_tradnl" w:eastAsia="es-ES"/>
              </w:rPr>
            </w:pPr>
          </w:p>
          <w:p w14:paraId="091C280C" w14:textId="77777777" w:rsidR="00155196" w:rsidRPr="00B62C4A" w:rsidRDefault="00155196" w:rsidP="00155196">
            <w:pPr>
              <w:spacing w:after="0"/>
              <w:jc w:val="both"/>
              <w:rPr>
                <w:rFonts w:ascii="Arial" w:eastAsia="Calibri" w:hAnsi="Arial" w:cs="Arial"/>
                <w:lang w:val="es-ES_tradnl" w:eastAsia="es-ES"/>
              </w:rPr>
            </w:pPr>
          </w:p>
          <w:p w14:paraId="183909C9" w14:textId="77777777" w:rsidR="00155196" w:rsidRPr="00B62C4A" w:rsidRDefault="00155196"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07392" behindDoc="0" locked="0" layoutInCell="1" allowOverlap="1" wp14:anchorId="340865A6" wp14:editId="41306872">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4</w:t>
            </w:r>
          </w:p>
          <w:p w14:paraId="5F392B0D" w14:textId="77777777" w:rsidR="00155196" w:rsidRPr="00B62C4A" w:rsidRDefault="00155196" w:rsidP="00155196">
            <w:pPr>
              <w:spacing w:after="0"/>
              <w:jc w:val="both"/>
              <w:rPr>
                <w:rFonts w:ascii="Arial" w:eastAsia="Calibri" w:hAnsi="Arial" w:cs="Arial"/>
                <w:lang w:val="es-ES_tradnl" w:eastAsia="es-ES"/>
              </w:rPr>
            </w:pPr>
          </w:p>
          <w:p w14:paraId="2F35730E"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Calibri" w:hAnsi="Arial" w:cs="Arial"/>
                <w:noProof/>
                <w:lang w:eastAsia="es-MX"/>
              </w:rPr>
              <mc:AlternateContent>
                <mc:Choice Requires="wps">
                  <w:drawing>
                    <wp:anchor distT="0" distB="0" distL="114300" distR="114300" simplePos="0" relativeHeight="251708416" behindDoc="0" locked="0" layoutInCell="1" allowOverlap="1" wp14:anchorId="7923C0C4" wp14:editId="6BA719DC">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1 y 2</w:t>
            </w:r>
          </w:p>
        </w:tc>
      </w:tr>
      <w:tr w:rsidR="00155196" w:rsidRPr="00B62C4A" w14:paraId="7A0C3028"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0AE00"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029B1" w14:textId="4F4731A7" w:rsidR="00155196" w:rsidRPr="00B62C4A" w:rsidRDefault="00B90369" w:rsidP="00155196">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Normal: 13</w:t>
            </w:r>
            <w:r w:rsidR="00155196" w:rsidRPr="00B62C4A">
              <w:rPr>
                <w:rFonts w:ascii="Arial" w:eastAsia="Arial" w:hAnsi="Arial" w:cs="Arial"/>
                <w:color w:val="000000"/>
                <w:lang w:val="es-ES_tradnl" w:eastAsia="es-MX"/>
              </w:rPr>
              <w:t xml:space="preserve"> días (supera)</w:t>
            </w:r>
          </w:p>
        </w:tc>
      </w:tr>
      <w:tr w:rsidR="00155196" w:rsidRPr="00B62C4A" w14:paraId="5FA8BC45" w14:textId="77777777"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06BF6"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A98E7"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Independencia 105 Sur, colonia centro en Tlajomulco de Zúñiga, Jalisco.</w:t>
            </w:r>
          </w:p>
        </w:tc>
      </w:tr>
    </w:tbl>
    <w:p w14:paraId="674B818D" w14:textId="77777777"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p w14:paraId="56B5D9EF" w14:textId="77777777"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Para los fines de estas bases, se entiende por:</w:t>
      </w:r>
    </w:p>
    <w:p w14:paraId="19768C41" w14:textId="77777777"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155196" w:rsidRPr="00B62C4A" w14:paraId="446D2C0F"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F58B3"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AC8F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Municipio de Tlajomulco de Zúñiga, Jalisco</w:t>
            </w:r>
          </w:p>
        </w:tc>
      </w:tr>
      <w:tr w:rsidR="00155196" w:rsidRPr="00B62C4A" w14:paraId="045C0A01"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0245A"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F4F8F"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Higuera No. 70, Col. Centro, Tlajomulco de Zúñiga, Jalisco. </w:t>
            </w:r>
          </w:p>
        </w:tc>
      </w:tr>
      <w:tr w:rsidR="00155196" w:rsidRPr="00B62C4A" w14:paraId="11E88AB6"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86ECD"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F8F48"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Comité de Adquisiciones del Municipio de Tlajomulco de Zúñiga, Jalisco</w:t>
            </w:r>
          </w:p>
        </w:tc>
      </w:tr>
      <w:tr w:rsidR="00155196" w:rsidRPr="00B62C4A" w14:paraId="30F90554" w14:textId="77777777" w:rsidTr="000F62E0">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1B85"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28806"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155196" w:rsidRPr="00B62C4A" w14:paraId="3368DDD1" w14:textId="77777777"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E355D"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2266C"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Ley de Compras Gubernamentales, Enajenaciones y Contratación de Servicios del Estado de Jalisco y sus Municipios</w:t>
            </w:r>
          </w:p>
        </w:tc>
      </w:tr>
      <w:tr w:rsidR="00155196" w:rsidRPr="00B62C4A" w14:paraId="10BD7939"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79EF"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CABF4"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Persona Física o Moral (Razón Social) Licitante en el  proceso de licitación.</w:t>
            </w:r>
          </w:p>
        </w:tc>
      </w:tr>
      <w:tr w:rsidR="00155196" w:rsidRPr="00B62C4A" w14:paraId="05FA0702" w14:textId="77777777"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0416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A8B2C"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Reglamento de Adquisiciones para el Municipio de Tlajomulco de Zúñiga, Jalisco</w:t>
            </w:r>
          </w:p>
        </w:tc>
      </w:tr>
      <w:tr w:rsidR="00155196" w:rsidRPr="00B62C4A" w14:paraId="6A5983BD"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B7A0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5D92D"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Licitante Adjudicado.</w:t>
            </w:r>
          </w:p>
        </w:tc>
      </w:tr>
      <w:tr w:rsidR="00155196" w:rsidRPr="00B62C4A" w14:paraId="66842A91" w14:textId="77777777" w:rsidTr="000F62E0">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FD530"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lastRenderedPageBreak/>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238A6" w14:textId="37A7E71E"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La adquisición de: </w:t>
            </w:r>
            <w:r w:rsidRPr="00B62C4A">
              <w:rPr>
                <w:rFonts w:ascii="Arial" w:eastAsia="Arial" w:hAnsi="Arial" w:cs="Arial"/>
                <w:b/>
                <w:color w:val="000000"/>
                <w:lang w:val="es-ES_tradnl" w:eastAsia="es-MX"/>
              </w:rPr>
              <w:t>“</w:t>
            </w:r>
            <w:r w:rsidR="00D70459">
              <w:rPr>
                <w:rFonts w:ascii="Arial" w:eastAsia="Arial" w:hAnsi="Arial" w:cs="Arial"/>
                <w:b/>
                <w:color w:val="000000"/>
                <w:lang w:val="es-ES_tradnl" w:eastAsia="es-MX"/>
              </w:rPr>
              <w:t>SUMINISTRO DE TIRAS REACTIVAS Y CONSUMIBLES PARA EQUIPOS DE MEDICIÓN PARA SERVICIOS MÉDICOS DEL MUNICIPIO DE TLAJOMULCO DE ZÚÑIGA, JALISCO</w:t>
            </w:r>
            <w:r w:rsidRPr="00B62C4A">
              <w:rPr>
                <w:rFonts w:ascii="Arial" w:eastAsia="Arial" w:hAnsi="Arial" w:cs="Arial"/>
                <w:b/>
                <w:color w:val="000000"/>
                <w:lang w:val="es-ES_tradnl" w:eastAsia="es-MX"/>
              </w:rPr>
              <w:t xml:space="preserve">” </w:t>
            </w:r>
            <w:r w:rsidRPr="00B62C4A">
              <w:rPr>
                <w:rFonts w:ascii="Arial" w:eastAsia="Arial" w:hAnsi="Arial" w:cs="Arial"/>
                <w:color w:val="000000"/>
                <w:lang w:val="es-ES_tradnl" w:eastAsia="es-MX"/>
              </w:rPr>
              <w:t>los cuales están descritos en los anexos de las presentes bases.</w:t>
            </w:r>
          </w:p>
        </w:tc>
      </w:tr>
    </w:tbl>
    <w:p w14:paraId="7761FD06" w14:textId="77777777" w:rsidR="00155196" w:rsidRDefault="00155196" w:rsidP="0015519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5898F5D" w14:textId="77777777" w:rsidR="008B4FDC" w:rsidRPr="00C23F66" w:rsidRDefault="008B4FDC" w:rsidP="008B4FDC">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94DC89C" w14:textId="77777777" w:rsidR="008B4FDC" w:rsidRPr="00C23F66" w:rsidRDefault="008B4FDC" w:rsidP="008B4FDC">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6816031A" w14:textId="77777777" w:rsidR="008B4FDC" w:rsidRPr="00C23F66" w:rsidRDefault="008B4FDC" w:rsidP="008B4FDC">
      <w:pPr>
        <w:spacing w:after="0" w:line="240" w:lineRule="auto"/>
        <w:jc w:val="both"/>
        <w:rPr>
          <w:rFonts w:ascii="Arial" w:eastAsia="Times New Roman" w:hAnsi="Arial" w:cs="Arial"/>
          <w:sz w:val="24"/>
          <w:szCs w:val="24"/>
          <w:lang w:eastAsia="es-ES"/>
        </w:rPr>
      </w:pPr>
    </w:p>
    <w:p w14:paraId="2F81F502" w14:textId="77777777" w:rsidR="008B4FDC" w:rsidRPr="00C23F66" w:rsidRDefault="008B4FDC" w:rsidP="008B4FDC">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27A10B2B" w14:textId="77777777" w:rsidR="008B4FDC" w:rsidRPr="00C23F66" w:rsidRDefault="008B4FDC" w:rsidP="008B4FDC">
      <w:pPr>
        <w:spacing w:after="0" w:line="240" w:lineRule="auto"/>
        <w:jc w:val="center"/>
        <w:rPr>
          <w:rFonts w:ascii="Arial" w:eastAsia="Times New Roman" w:hAnsi="Arial" w:cs="Arial"/>
          <w:sz w:val="24"/>
          <w:szCs w:val="24"/>
          <w:lang w:eastAsia="es-ES"/>
        </w:rPr>
      </w:pPr>
    </w:p>
    <w:p w14:paraId="6836485C" w14:textId="77777777" w:rsidR="008B4FDC" w:rsidRPr="00C23F66" w:rsidRDefault="008B4FDC" w:rsidP="008B4FDC">
      <w:pPr>
        <w:spacing w:after="0" w:line="240" w:lineRule="auto"/>
        <w:jc w:val="center"/>
        <w:rPr>
          <w:rFonts w:ascii="Arial" w:eastAsia="Times New Roman" w:hAnsi="Arial" w:cs="Arial"/>
          <w:sz w:val="24"/>
          <w:szCs w:val="24"/>
          <w:lang w:eastAsia="es-ES"/>
        </w:rPr>
      </w:pPr>
    </w:p>
    <w:p w14:paraId="0582E62A" w14:textId="77777777" w:rsidR="008B4FDC" w:rsidRPr="00C23F66" w:rsidRDefault="008B4FDC" w:rsidP="008B4FDC">
      <w:pPr>
        <w:spacing w:after="0" w:line="240" w:lineRule="auto"/>
        <w:jc w:val="center"/>
        <w:rPr>
          <w:rFonts w:ascii="Arial" w:eastAsia="Times New Roman" w:hAnsi="Arial" w:cs="Arial"/>
          <w:sz w:val="24"/>
          <w:szCs w:val="24"/>
          <w:lang w:eastAsia="es-ES"/>
        </w:rPr>
      </w:pPr>
    </w:p>
    <w:p w14:paraId="09C48C96" w14:textId="77777777" w:rsidR="008B4FDC" w:rsidRPr="00C23F66" w:rsidRDefault="008B4FDC" w:rsidP="008B4FDC">
      <w:pPr>
        <w:spacing w:after="0" w:line="240" w:lineRule="auto"/>
        <w:jc w:val="center"/>
        <w:rPr>
          <w:rFonts w:ascii="Arial" w:eastAsia="Times New Roman" w:hAnsi="Arial" w:cs="Arial"/>
          <w:sz w:val="24"/>
          <w:szCs w:val="24"/>
          <w:lang w:eastAsia="es-ES"/>
        </w:rPr>
      </w:pPr>
      <w:proofErr w:type="spellStart"/>
      <w:r w:rsidRPr="00C23F66">
        <w:rPr>
          <w:rFonts w:ascii="Arial" w:eastAsia="Times New Roman" w:hAnsi="Arial" w:cs="Arial"/>
          <w:sz w:val="24"/>
          <w:szCs w:val="24"/>
          <w:lang w:eastAsia="es-ES"/>
        </w:rPr>
        <w:t>LCP</w:t>
      </w:r>
      <w:proofErr w:type="spellEnd"/>
      <w:r w:rsidRPr="00C23F66">
        <w:rPr>
          <w:rFonts w:ascii="Arial" w:eastAsia="Times New Roman" w:hAnsi="Arial" w:cs="Arial"/>
          <w:sz w:val="24"/>
          <w:szCs w:val="24"/>
          <w:lang w:eastAsia="es-ES"/>
        </w:rPr>
        <w:t>. Raúl Cuevas Landeros</w:t>
      </w:r>
    </w:p>
    <w:p w14:paraId="54521A3A" w14:textId="77777777" w:rsidR="008B4FDC" w:rsidRPr="00C23F66" w:rsidRDefault="008B4FDC" w:rsidP="008B4FDC">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6CC504B3" w14:textId="77777777" w:rsidR="008B4FDC" w:rsidRPr="00C23F66" w:rsidRDefault="008B4FDC" w:rsidP="008B4FDC">
      <w:pPr>
        <w:spacing w:after="0" w:line="240" w:lineRule="auto"/>
        <w:jc w:val="center"/>
        <w:rPr>
          <w:rFonts w:ascii="Arial" w:eastAsia="Times New Roman" w:hAnsi="Arial" w:cs="Arial"/>
          <w:sz w:val="24"/>
          <w:szCs w:val="24"/>
          <w:lang w:eastAsia="es-ES"/>
        </w:rPr>
      </w:pPr>
      <w:proofErr w:type="gramStart"/>
      <w:r w:rsidRPr="00C23F66">
        <w:rPr>
          <w:rFonts w:ascii="Arial" w:eastAsia="Times New Roman" w:hAnsi="Arial" w:cs="Arial"/>
          <w:sz w:val="24"/>
          <w:szCs w:val="24"/>
          <w:lang w:eastAsia="es-ES"/>
        </w:rPr>
        <w:t>del</w:t>
      </w:r>
      <w:proofErr w:type="gramEnd"/>
      <w:r w:rsidRPr="00C23F66">
        <w:rPr>
          <w:rFonts w:ascii="Arial" w:eastAsia="Times New Roman" w:hAnsi="Arial" w:cs="Arial"/>
          <w:sz w:val="24"/>
          <w:szCs w:val="24"/>
          <w:lang w:eastAsia="es-ES"/>
        </w:rPr>
        <w:t xml:space="preserve"> Municipio de Tlajomulco de Zúñiga, Jalisco</w:t>
      </w:r>
    </w:p>
    <w:p w14:paraId="5D523ADD" w14:textId="77777777" w:rsidR="008B4FDC" w:rsidRDefault="008B4FDC" w:rsidP="008B4FDC">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36A92998" w14:textId="77777777" w:rsidR="008B4FDC" w:rsidRDefault="008B4FDC" w:rsidP="008B4FDC">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49B523FE" w14:textId="77777777" w:rsidR="008B4FDC" w:rsidRDefault="008B4FDC" w:rsidP="0015519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42F59446" w14:textId="77777777" w:rsidR="007C2869" w:rsidRDefault="007C2869"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624606BD" w14:textId="77777777" w:rsidR="007C2869" w:rsidRDefault="007C2869"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12AD88FC" w14:textId="77777777" w:rsidR="008B4FDC" w:rsidRDefault="008B4FDC"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66CDA14" w14:textId="77777777" w:rsidR="008B4FDC" w:rsidRDefault="008B4FDC"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38F70363" w14:textId="77777777" w:rsidR="008B4FDC" w:rsidRDefault="008B4FDC"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7749C9CC" w14:textId="77777777" w:rsidR="008B4FDC" w:rsidRDefault="008B4FDC"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64CF9955" w14:textId="77777777" w:rsidR="008B4FDC" w:rsidRDefault="008B4FDC"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0B3A4665" w14:textId="77777777" w:rsidR="008B4FDC" w:rsidRDefault="008B4FDC"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5AB5579" w14:textId="77777777" w:rsidR="008B4FDC" w:rsidRDefault="008B4FDC"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8FAF96C" w14:textId="77777777" w:rsidR="008B4FDC" w:rsidRDefault="008B4FDC"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29412CD"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lastRenderedPageBreak/>
        <w:t>ANEXO 1</w:t>
      </w:r>
    </w:p>
    <w:p w14:paraId="25A20696"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ESPECIFICACIONES</w:t>
      </w:r>
    </w:p>
    <w:p w14:paraId="53E3603D" w14:textId="125E0930" w:rsidR="00155196" w:rsidRPr="00B62C4A" w:rsidRDefault="008F171B" w:rsidP="00155196">
      <w:pPr>
        <w:pBdr>
          <w:top w:val="nil"/>
          <w:left w:val="nil"/>
          <w:bottom w:val="nil"/>
          <w:right w:val="nil"/>
          <w:between w:val="nil"/>
        </w:pBdr>
        <w:spacing w:after="0"/>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-03/2022</w:t>
      </w:r>
    </w:p>
    <w:p w14:paraId="54EFE365" w14:textId="1EB9CCE5"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w:t>
      </w:r>
      <w:r w:rsidR="00D70459">
        <w:rPr>
          <w:rFonts w:ascii="Arial" w:eastAsia="Arial" w:hAnsi="Arial" w:cs="Arial"/>
          <w:b/>
          <w:color w:val="000000"/>
          <w:lang w:val="es-ES_tradnl" w:eastAsia="es-MX"/>
        </w:rPr>
        <w:t>SUMINISTRO DE TIRAS REACTIVAS Y CONSUMIBLES PARA EQUIPOS DE MEDICIÓN PARA SERVICIOS MÉDICOS DEL MUNICIPIO DE TLAJOMULCO DE ZÚÑIGA, JALISCO</w:t>
      </w:r>
      <w:r w:rsidRPr="00B62C4A">
        <w:rPr>
          <w:rFonts w:ascii="Arial" w:eastAsia="Arial" w:hAnsi="Arial" w:cs="Arial"/>
          <w:b/>
          <w:color w:val="000000"/>
          <w:lang w:val="es-ES_tradnl" w:eastAsia="es-MX"/>
        </w:rPr>
        <w:t>”</w:t>
      </w:r>
    </w:p>
    <w:p w14:paraId="25723512" w14:textId="77777777" w:rsidR="00155196" w:rsidRPr="00B62C4A" w:rsidRDefault="00155196" w:rsidP="005C0C17">
      <w:pPr>
        <w:spacing w:after="0" w:line="240" w:lineRule="auto"/>
        <w:jc w:val="center"/>
        <w:rPr>
          <w:rFonts w:ascii="Arial" w:eastAsia="Times New Roman" w:hAnsi="Arial" w:cs="Arial"/>
          <w:b/>
          <w:iCs/>
          <w:lang w:eastAsia="es-ES"/>
        </w:rPr>
      </w:pPr>
    </w:p>
    <w:p w14:paraId="7E8D9735" w14:textId="77777777" w:rsidR="00E905A4" w:rsidRDefault="00E905A4" w:rsidP="00E905A4">
      <w:pPr>
        <w:spacing w:after="0"/>
        <w:jc w:val="both"/>
        <w:rPr>
          <w:rFonts w:ascii="Arial" w:hAnsi="Arial" w:cs="Arial"/>
        </w:rPr>
      </w:pPr>
    </w:p>
    <w:p w14:paraId="62070AA9" w14:textId="327B7089" w:rsidR="00D70459" w:rsidRPr="00D70459" w:rsidRDefault="00D70459" w:rsidP="00D70459">
      <w:pPr>
        <w:spacing w:after="0"/>
        <w:jc w:val="both"/>
        <w:rPr>
          <w:rFonts w:ascii="Arial" w:hAnsi="Arial" w:cs="Arial"/>
        </w:rPr>
      </w:pPr>
      <w:r>
        <w:rPr>
          <w:rFonts w:ascii="Arial" w:hAnsi="Arial" w:cs="Arial"/>
        </w:rPr>
        <w:t>Partida 1</w:t>
      </w:r>
    </w:p>
    <w:p w14:paraId="4330E1BE" w14:textId="77777777" w:rsidR="00D70459" w:rsidRPr="00D70459" w:rsidRDefault="00D70459" w:rsidP="00D70459">
      <w:pPr>
        <w:spacing w:after="0"/>
        <w:jc w:val="both"/>
        <w:rPr>
          <w:rFonts w:ascii="Arial" w:hAnsi="Arial" w:cs="Arial"/>
        </w:rPr>
      </w:pPr>
    </w:p>
    <w:p w14:paraId="45510286" w14:textId="77777777" w:rsidR="00D70459" w:rsidRPr="00D70459" w:rsidRDefault="00D70459" w:rsidP="00D70459">
      <w:pPr>
        <w:spacing w:after="0"/>
        <w:jc w:val="both"/>
        <w:rPr>
          <w:rFonts w:ascii="Arial" w:hAnsi="Arial" w:cs="Arial"/>
          <w:b/>
        </w:rPr>
      </w:pPr>
      <w:r w:rsidRPr="00D70459">
        <w:rPr>
          <w:rFonts w:ascii="Arial" w:hAnsi="Arial" w:cs="Arial"/>
          <w:b/>
        </w:rPr>
        <w:t>BOMBA DE INFUSIÓN</w:t>
      </w:r>
    </w:p>
    <w:p w14:paraId="4FDAB9FA" w14:textId="77777777" w:rsidR="00D70459" w:rsidRPr="00D70459" w:rsidRDefault="00D70459" w:rsidP="00D70459">
      <w:pPr>
        <w:spacing w:after="0"/>
        <w:jc w:val="both"/>
        <w:rPr>
          <w:rFonts w:ascii="Arial" w:hAnsi="Arial" w:cs="Arial"/>
          <w:u w:val="single"/>
        </w:rPr>
      </w:pPr>
    </w:p>
    <w:tbl>
      <w:tblPr>
        <w:tblStyle w:val="Tablaconcuadrcula"/>
        <w:tblW w:w="0" w:type="auto"/>
        <w:tblLayout w:type="fixed"/>
        <w:tblLook w:val="04A0" w:firstRow="1" w:lastRow="0" w:firstColumn="1" w:lastColumn="0" w:noHBand="0" w:noVBand="1"/>
      </w:tblPr>
      <w:tblGrid>
        <w:gridCol w:w="1095"/>
        <w:gridCol w:w="1707"/>
        <w:gridCol w:w="1559"/>
        <w:gridCol w:w="1701"/>
        <w:gridCol w:w="4415"/>
      </w:tblGrid>
      <w:tr w:rsidR="00D70459" w:rsidRPr="00D70459" w14:paraId="30157139" w14:textId="77777777" w:rsidTr="00D70459">
        <w:trPr>
          <w:trHeight w:val="300"/>
        </w:trPr>
        <w:tc>
          <w:tcPr>
            <w:tcW w:w="1095" w:type="dxa"/>
            <w:noWrap/>
            <w:hideMark/>
          </w:tcPr>
          <w:p w14:paraId="151D89DC" w14:textId="77777777" w:rsidR="00D70459" w:rsidRPr="00D70459" w:rsidRDefault="00D70459" w:rsidP="00D70459">
            <w:pPr>
              <w:spacing w:line="276" w:lineRule="auto"/>
              <w:jc w:val="both"/>
              <w:rPr>
                <w:rFonts w:ascii="Arial" w:hAnsi="Arial" w:cs="Arial"/>
                <w:b/>
                <w:bCs/>
              </w:rPr>
            </w:pPr>
            <w:r w:rsidRPr="00D70459">
              <w:rPr>
                <w:rFonts w:ascii="Arial" w:hAnsi="Arial" w:cs="Arial"/>
                <w:b/>
                <w:bCs/>
              </w:rPr>
              <w:t>Partida</w:t>
            </w:r>
          </w:p>
        </w:tc>
        <w:tc>
          <w:tcPr>
            <w:tcW w:w="1707" w:type="dxa"/>
            <w:noWrap/>
            <w:hideMark/>
          </w:tcPr>
          <w:p w14:paraId="293E6ED3" w14:textId="77777777" w:rsidR="00D70459" w:rsidRPr="00D70459" w:rsidRDefault="00D70459" w:rsidP="00D70459">
            <w:pPr>
              <w:spacing w:line="276" w:lineRule="auto"/>
              <w:jc w:val="both"/>
              <w:rPr>
                <w:rFonts w:ascii="Arial" w:hAnsi="Arial" w:cs="Arial"/>
                <w:b/>
                <w:bCs/>
              </w:rPr>
            </w:pPr>
            <w:proofErr w:type="spellStart"/>
            <w:r w:rsidRPr="00D70459">
              <w:rPr>
                <w:rFonts w:ascii="Arial" w:hAnsi="Arial" w:cs="Arial"/>
                <w:b/>
                <w:bCs/>
              </w:rPr>
              <w:t>Cant</w:t>
            </w:r>
            <w:proofErr w:type="spellEnd"/>
            <w:r w:rsidRPr="00D70459">
              <w:rPr>
                <w:rFonts w:ascii="Arial" w:hAnsi="Arial" w:cs="Arial"/>
                <w:b/>
                <w:bCs/>
              </w:rPr>
              <w:t>.</w:t>
            </w:r>
          </w:p>
        </w:tc>
        <w:tc>
          <w:tcPr>
            <w:tcW w:w="1559" w:type="dxa"/>
            <w:noWrap/>
            <w:hideMark/>
          </w:tcPr>
          <w:p w14:paraId="5B2E6D71" w14:textId="77777777" w:rsidR="00D70459" w:rsidRPr="00D70459" w:rsidRDefault="00D70459" w:rsidP="00D70459">
            <w:pPr>
              <w:spacing w:line="276" w:lineRule="auto"/>
              <w:jc w:val="both"/>
              <w:rPr>
                <w:rFonts w:ascii="Arial" w:hAnsi="Arial" w:cs="Arial"/>
                <w:b/>
                <w:bCs/>
              </w:rPr>
            </w:pPr>
            <w:r w:rsidRPr="00D70459">
              <w:rPr>
                <w:rFonts w:ascii="Arial" w:hAnsi="Arial" w:cs="Arial"/>
                <w:b/>
                <w:bCs/>
              </w:rPr>
              <w:t>U. de M.</w:t>
            </w:r>
          </w:p>
        </w:tc>
        <w:tc>
          <w:tcPr>
            <w:tcW w:w="1701" w:type="dxa"/>
            <w:noWrap/>
            <w:hideMark/>
          </w:tcPr>
          <w:p w14:paraId="1F296B42" w14:textId="77777777" w:rsidR="00D70459" w:rsidRPr="00D70459" w:rsidRDefault="00D70459" w:rsidP="00D70459">
            <w:pPr>
              <w:spacing w:line="276" w:lineRule="auto"/>
              <w:jc w:val="both"/>
              <w:rPr>
                <w:rFonts w:ascii="Arial" w:hAnsi="Arial" w:cs="Arial"/>
                <w:b/>
                <w:bCs/>
              </w:rPr>
            </w:pPr>
            <w:r w:rsidRPr="00D70459">
              <w:rPr>
                <w:rFonts w:ascii="Arial" w:hAnsi="Arial" w:cs="Arial"/>
                <w:b/>
                <w:bCs/>
              </w:rPr>
              <w:t>Descripción</w:t>
            </w:r>
          </w:p>
        </w:tc>
        <w:tc>
          <w:tcPr>
            <w:tcW w:w="4415" w:type="dxa"/>
            <w:noWrap/>
            <w:hideMark/>
          </w:tcPr>
          <w:p w14:paraId="13048956" w14:textId="77777777" w:rsidR="00D70459" w:rsidRPr="00D70459" w:rsidRDefault="00D70459" w:rsidP="00D70459">
            <w:pPr>
              <w:spacing w:line="276" w:lineRule="auto"/>
              <w:jc w:val="both"/>
              <w:rPr>
                <w:rFonts w:ascii="Arial" w:hAnsi="Arial" w:cs="Arial"/>
                <w:b/>
                <w:bCs/>
              </w:rPr>
            </w:pPr>
            <w:r w:rsidRPr="00D70459">
              <w:rPr>
                <w:rFonts w:ascii="Arial" w:hAnsi="Arial" w:cs="Arial"/>
                <w:b/>
                <w:bCs/>
              </w:rPr>
              <w:t>Detalle</w:t>
            </w:r>
          </w:p>
        </w:tc>
      </w:tr>
      <w:tr w:rsidR="00D70459" w:rsidRPr="00D70459" w14:paraId="303B9FFD" w14:textId="77777777" w:rsidTr="00D70459">
        <w:trPr>
          <w:trHeight w:val="525"/>
        </w:trPr>
        <w:tc>
          <w:tcPr>
            <w:tcW w:w="1095" w:type="dxa"/>
            <w:vMerge w:val="restart"/>
            <w:noWrap/>
            <w:vAlign w:val="center"/>
            <w:hideMark/>
          </w:tcPr>
          <w:p w14:paraId="41A56E66" w14:textId="77777777" w:rsidR="00D70459" w:rsidRPr="00D70459" w:rsidRDefault="00D70459" w:rsidP="00D70459">
            <w:pPr>
              <w:spacing w:line="276" w:lineRule="auto"/>
              <w:jc w:val="both"/>
              <w:rPr>
                <w:rFonts w:ascii="Arial" w:hAnsi="Arial" w:cs="Arial"/>
                <w:bCs/>
              </w:rPr>
            </w:pPr>
            <w:r w:rsidRPr="00D70459">
              <w:rPr>
                <w:rFonts w:ascii="Arial" w:hAnsi="Arial" w:cs="Arial"/>
                <w:bCs/>
              </w:rPr>
              <w:t>1</w:t>
            </w:r>
          </w:p>
        </w:tc>
        <w:tc>
          <w:tcPr>
            <w:tcW w:w="1707" w:type="dxa"/>
            <w:noWrap/>
            <w:hideMark/>
          </w:tcPr>
          <w:p w14:paraId="02891EF8" w14:textId="71A52081" w:rsidR="00D70459" w:rsidRPr="00D70459" w:rsidRDefault="00D70459" w:rsidP="00D70459">
            <w:pPr>
              <w:spacing w:line="276" w:lineRule="auto"/>
              <w:jc w:val="both"/>
              <w:rPr>
                <w:rFonts w:ascii="Arial" w:hAnsi="Arial" w:cs="Arial"/>
                <w:bCs/>
              </w:rPr>
            </w:pPr>
            <w:r>
              <w:rPr>
                <w:rFonts w:ascii="Arial" w:hAnsi="Arial" w:cs="Arial"/>
                <w:bCs/>
              </w:rPr>
              <w:t xml:space="preserve">Hasta </w:t>
            </w:r>
            <w:r w:rsidRPr="00D70459">
              <w:rPr>
                <w:rFonts w:ascii="Arial" w:hAnsi="Arial" w:cs="Arial"/>
                <w:bCs/>
              </w:rPr>
              <w:t xml:space="preserve">3,200 </w:t>
            </w:r>
          </w:p>
          <w:p w14:paraId="6175B063" w14:textId="3FEAEC6B" w:rsidR="00D70459" w:rsidRPr="00D70459" w:rsidRDefault="00D70459" w:rsidP="00D70459">
            <w:pPr>
              <w:spacing w:line="276" w:lineRule="auto"/>
              <w:jc w:val="both"/>
              <w:rPr>
                <w:rFonts w:ascii="Arial" w:hAnsi="Arial" w:cs="Arial"/>
                <w:bCs/>
              </w:rPr>
            </w:pPr>
            <w:r>
              <w:rPr>
                <w:rFonts w:ascii="Arial" w:hAnsi="Arial" w:cs="Arial"/>
                <w:bCs/>
              </w:rPr>
              <w:t>aproximados</w:t>
            </w:r>
          </w:p>
          <w:p w14:paraId="7AFCAAD1" w14:textId="77777777" w:rsidR="00D70459" w:rsidRPr="00D70459" w:rsidRDefault="00D70459" w:rsidP="00D70459">
            <w:pPr>
              <w:spacing w:line="276" w:lineRule="auto"/>
              <w:jc w:val="both"/>
              <w:rPr>
                <w:rFonts w:ascii="Arial" w:hAnsi="Arial" w:cs="Arial"/>
                <w:bCs/>
              </w:rPr>
            </w:pPr>
            <w:r w:rsidRPr="00D70459">
              <w:rPr>
                <w:rFonts w:ascii="Arial" w:hAnsi="Arial" w:cs="Arial"/>
                <w:bCs/>
              </w:rPr>
              <w:t>*Por el año 2022</w:t>
            </w:r>
          </w:p>
        </w:tc>
        <w:tc>
          <w:tcPr>
            <w:tcW w:w="1559" w:type="dxa"/>
            <w:noWrap/>
            <w:hideMark/>
          </w:tcPr>
          <w:p w14:paraId="4A321780" w14:textId="77777777" w:rsidR="00D70459" w:rsidRPr="00D70459" w:rsidRDefault="00D70459" w:rsidP="00D70459">
            <w:pPr>
              <w:spacing w:line="276" w:lineRule="auto"/>
              <w:jc w:val="both"/>
              <w:rPr>
                <w:rFonts w:ascii="Arial" w:hAnsi="Arial" w:cs="Arial"/>
                <w:bCs/>
              </w:rPr>
            </w:pPr>
            <w:r w:rsidRPr="00D70459">
              <w:rPr>
                <w:rFonts w:ascii="Arial" w:hAnsi="Arial" w:cs="Arial"/>
                <w:bCs/>
              </w:rPr>
              <w:t>Piezas</w:t>
            </w:r>
          </w:p>
        </w:tc>
        <w:tc>
          <w:tcPr>
            <w:tcW w:w="1701" w:type="dxa"/>
            <w:hideMark/>
          </w:tcPr>
          <w:p w14:paraId="7EBC61D6" w14:textId="77777777" w:rsidR="00D70459" w:rsidRPr="00D70459" w:rsidRDefault="00D70459" w:rsidP="00D70459">
            <w:pPr>
              <w:spacing w:line="276" w:lineRule="auto"/>
              <w:jc w:val="both"/>
              <w:rPr>
                <w:rFonts w:ascii="Arial" w:hAnsi="Arial" w:cs="Arial"/>
                <w:bCs/>
              </w:rPr>
            </w:pPr>
            <w:r w:rsidRPr="00D70459">
              <w:rPr>
                <w:rFonts w:ascii="Arial" w:hAnsi="Arial" w:cs="Arial"/>
                <w:bCs/>
              </w:rPr>
              <w:t>Consumibles para equipo primario de Bombas de infusión</w:t>
            </w:r>
          </w:p>
        </w:tc>
        <w:tc>
          <w:tcPr>
            <w:tcW w:w="4415" w:type="dxa"/>
            <w:hideMark/>
          </w:tcPr>
          <w:p w14:paraId="1C0254DE" w14:textId="77777777" w:rsidR="00D70459" w:rsidRPr="00D70459" w:rsidRDefault="00D70459" w:rsidP="00D70459">
            <w:pPr>
              <w:spacing w:line="276" w:lineRule="auto"/>
              <w:jc w:val="both"/>
              <w:rPr>
                <w:rFonts w:ascii="Arial" w:hAnsi="Arial" w:cs="Arial"/>
                <w:bCs/>
              </w:rPr>
            </w:pPr>
            <w:r w:rsidRPr="00D70459">
              <w:rPr>
                <w:rFonts w:ascii="Arial" w:hAnsi="Arial" w:cs="Arial"/>
                <w:bCs/>
              </w:rPr>
              <w:t xml:space="preserve">Línea de Infusión Estándar </w:t>
            </w:r>
            <w:proofErr w:type="spellStart"/>
            <w:r w:rsidRPr="00D70459">
              <w:rPr>
                <w:rFonts w:ascii="Arial" w:hAnsi="Arial" w:cs="Arial"/>
                <w:bCs/>
              </w:rPr>
              <w:t>Normogotero</w:t>
            </w:r>
            <w:proofErr w:type="spellEnd"/>
            <w:r w:rsidRPr="00D70459">
              <w:rPr>
                <w:rFonts w:ascii="Arial" w:hAnsi="Arial" w:cs="Arial"/>
                <w:bCs/>
              </w:rPr>
              <w:t xml:space="preserve"> con filtro de 15 micras, para utilizarse con bomba de infusión Optima</w:t>
            </w:r>
          </w:p>
          <w:p w14:paraId="207E8185" w14:textId="327C9D23" w:rsidR="00D70459" w:rsidRPr="00D70459" w:rsidRDefault="00D70459" w:rsidP="00D70459">
            <w:pPr>
              <w:spacing w:line="276" w:lineRule="auto"/>
              <w:jc w:val="both"/>
              <w:rPr>
                <w:rFonts w:ascii="Arial" w:hAnsi="Arial" w:cs="Arial"/>
                <w:bCs/>
              </w:rPr>
            </w:pPr>
          </w:p>
        </w:tc>
      </w:tr>
      <w:tr w:rsidR="00D70459" w:rsidRPr="00D70459" w14:paraId="301F2FE5" w14:textId="77777777" w:rsidTr="00D70459">
        <w:trPr>
          <w:trHeight w:val="525"/>
        </w:trPr>
        <w:tc>
          <w:tcPr>
            <w:tcW w:w="1095" w:type="dxa"/>
            <w:vMerge/>
            <w:noWrap/>
          </w:tcPr>
          <w:p w14:paraId="7A756A20" w14:textId="77777777" w:rsidR="00D70459" w:rsidRPr="00D70459" w:rsidRDefault="00D70459" w:rsidP="00D70459">
            <w:pPr>
              <w:spacing w:line="276" w:lineRule="auto"/>
              <w:jc w:val="both"/>
              <w:rPr>
                <w:rFonts w:ascii="Arial" w:hAnsi="Arial" w:cs="Arial"/>
                <w:bCs/>
              </w:rPr>
            </w:pPr>
          </w:p>
        </w:tc>
        <w:tc>
          <w:tcPr>
            <w:tcW w:w="3266" w:type="dxa"/>
            <w:gridSpan w:val="2"/>
            <w:noWrap/>
          </w:tcPr>
          <w:p w14:paraId="057536D4" w14:textId="77777777" w:rsidR="00D70459" w:rsidRPr="00D70459" w:rsidRDefault="00D70459" w:rsidP="00D70459">
            <w:pPr>
              <w:spacing w:line="276" w:lineRule="auto"/>
              <w:jc w:val="both"/>
              <w:rPr>
                <w:rFonts w:ascii="Arial" w:hAnsi="Arial" w:cs="Arial"/>
                <w:bCs/>
              </w:rPr>
            </w:pPr>
            <w:r w:rsidRPr="00D70459">
              <w:rPr>
                <w:rFonts w:ascii="Arial" w:hAnsi="Arial" w:cs="Arial"/>
                <w:bCs/>
              </w:rPr>
              <w:t>+Marca y Modelo de los equipos</w:t>
            </w:r>
          </w:p>
        </w:tc>
        <w:tc>
          <w:tcPr>
            <w:tcW w:w="6116" w:type="dxa"/>
            <w:gridSpan w:val="2"/>
          </w:tcPr>
          <w:p w14:paraId="7CC51763" w14:textId="77777777" w:rsidR="00D70459" w:rsidRPr="00D70459" w:rsidRDefault="00D70459" w:rsidP="00D70459">
            <w:pPr>
              <w:spacing w:line="276" w:lineRule="auto"/>
              <w:jc w:val="both"/>
              <w:rPr>
                <w:rFonts w:ascii="Arial" w:hAnsi="Arial" w:cs="Arial"/>
                <w:bCs/>
              </w:rPr>
            </w:pPr>
          </w:p>
        </w:tc>
      </w:tr>
    </w:tbl>
    <w:p w14:paraId="377D32A4" w14:textId="77777777" w:rsidR="00D70459" w:rsidRPr="00D70459" w:rsidRDefault="00D70459" w:rsidP="00D70459">
      <w:pPr>
        <w:spacing w:after="0"/>
        <w:jc w:val="both"/>
        <w:rPr>
          <w:rFonts w:ascii="Arial" w:hAnsi="Arial" w:cs="Arial"/>
          <w:u w:val="single"/>
        </w:rPr>
      </w:pPr>
    </w:p>
    <w:p w14:paraId="590C9E3C" w14:textId="77777777" w:rsidR="00D70459" w:rsidRPr="00D70459" w:rsidRDefault="00D70459" w:rsidP="00D70459">
      <w:pPr>
        <w:spacing w:after="0"/>
        <w:jc w:val="both"/>
        <w:rPr>
          <w:rFonts w:ascii="Arial" w:hAnsi="Arial" w:cs="Arial"/>
          <w:bCs/>
        </w:rPr>
      </w:pPr>
    </w:p>
    <w:p w14:paraId="541F49C6" w14:textId="77777777" w:rsidR="00D70459" w:rsidRPr="00D70459" w:rsidRDefault="00D70459" w:rsidP="00D70459">
      <w:pPr>
        <w:spacing w:after="0"/>
        <w:jc w:val="both"/>
        <w:rPr>
          <w:rFonts w:ascii="Arial" w:hAnsi="Arial" w:cs="Arial"/>
          <w:bCs/>
        </w:rPr>
      </w:pPr>
      <w:r w:rsidRPr="00D70459">
        <w:rPr>
          <w:rFonts w:ascii="Arial" w:hAnsi="Arial" w:cs="Arial"/>
          <w:bCs/>
        </w:rPr>
        <w:t>* Para los años 2023 y 2024 se solicitarán cantidades similares en proporción a los meses del contrato y conforme a las necesidades del área.</w:t>
      </w:r>
    </w:p>
    <w:p w14:paraId="4F5E12EF" w14:textId="77777777" w:rsidR="00D70459" w:rsidRPr="00D70459" w:rsidRDefault="00D70459" w:rsidP="00D70459">
      <w:pPr>
        <w:spacing w:after="0"/>
        <w:jc w:val="both"/>
        <w:rPr>
          <w:rFonts w:ascii="Arial" w:hAnsi="Arial" w:cs="Arial"/>
          <w:bCs/>
        </w:rPr>
      </w:pPr>
      <w:r w:rsidRPr="00D70459">
        <w:rPr>
          <w:rFonts w:ascii="Arial" w:hAnsi="Arial" w:cs="Arial"/>
          <w:bCs/>
        </w:rPr>
        <w:t xml:space="preserve">+ Los licitantes deberán anexar ficha técnica del equipo a entregar en  comodato </w:t>
      </w:r>
    </w:p>
    <w:p w14:paraId="67094B24" w14:textId="77777777" w:rsidR="00D70459" w:rsidRPr="00D70459" w:rsidRDefault="00D70459" w:rsidP="00D70459">
      <w:pPr>
        <w:spacing w:after="0"/>
        <w:jc w:val="both"/>
        <w:rPr>
          <w:rFonts w:ascii="Arial" w:hAnsi="Arial" w:cs="Arial"/>
          <w:bCs/>
        </w:rPr>
      </w:pPr>
    </w:p>
    <w:p w14:paraId="6A9488A1" w14:textId="77777777" w:rsidR="00D70459" w:rsidRPr="00D70459" w:rsidRDefault="00D70459" w:rsidP="00D70459">
      <w:pPr>
        <w:spacing w:after="0"/>
        <w:jc w:val="both"/>
        <w:rPr>
          <w:rFonts w:ascii="Arial" w:hAnsi="Arial" w:cs="Arial"/>
          <w:bCs/>
        </w:rPr>
      </w:pPr>
      <w:r w:rsidRPr="00D70459">
        <w:rPr>
          <w:rFonts w:ascii="Arial" w:hAnsi="Arial" w:cs="Arial"/>
          <w:bCs/>
        </w:rPr>
        <w:t>El licitante que esté interesado en la partida 01 deberá entregar 25 equipos en comodato con las siguientes especificaciones mínimas:</w:t>
      </w:r>
    </w:p>
    <w:p w14:paraId="5F4A7F8C" w14:textId="77777777" w:rsidR="00D70459" w:rsidRPr="00D70459" w:rsidRDefault="00D70459" w:rsidP="00D70459">
      <w:pPr>
        <w:spacing w:after="0"/>
        <w:jc w:val="both"/>
        <w:rPr>
          <w:rFonts w:ascii="Arial" w:hAnsi="Arial" w:cs="Arial"/>
          <w:bCs/>
        </w:rPr>
      </w:pPr>
    </w:p>
    <w:p w14:paraId="480C0FC0" w14:textId="77777777" w:rsidR="00D70459" w:rsidRPr="00D70459" w:rsidRDefault="00D70459" w:rsidP="00D70459">
      <w:pPr>
        <w:spacing w:after="0"/>
        <w:jc w:val="both"/>
        <w:rPr>
          <w:rFonts w:ascii="Arial" w:hAnsi="Arial" w:cs="Arial"/>
          <w:b/>
        </w:rPr>
      </w:pPr>
      <w:r w:rsidRPr="00D70459">
        <w:rPr>
          <w:rFonts w:ascii="Arial" w:hAnsi="Arial" w:cs="Arial"/>
          <w:b/>
        </w:rPr>
        <w:t>Tipos de infusión y funciones</w:t>
      </w:r>
    </w:p>
    <w:p w14:paraId="11C51630" w14:textId="77777777" w:rsidR="00D70459" w:rsidRPr="00D70459" w:rsidRDefault="00D70459" w:rsidP="00D70459">
      <w:pPr>
        <w:spacing w:after="0"/>
        <w:jc w:val="both"/>
        <w:rPr>
          <w:rFonts w:ascii="Arial" w:hAnsi="Arial" w:cs="Arial"/>
        </w:rPr>
      </w:pPr>
      <w:r w:rsidRPr="00D70459">
        <w:rPr>
          <w:rFonts w:ascii="Arial" w:hAnsi="Arial" w:cs="Arial"/>
        </w:rPr>
        <w:t>· BÁSICO (ml/h, modo de dosis, ml/kg/tiempo),</w:t>
      </w:r>
    </w:p>
    <w:p w14:paraId="50F0F652" w14:textId="77777777" w:rsidR="00D70459" w:rsidRPr="00D70459" w:rsidRDefault="00D70459" w:rsidP="00D70459">
      <w:pPr>
        <w:spacing w:after="0"/>
        <w:jc w:val="both"/>
        <w:rPr>
          <w:rFonts w:ascii="Arial" w:hAnsi="Arial" w:cs="Arial"/>
        </w:rPr>
      </w:pPr>
      <w:r w:rsidRPr="00D70459">
        <w:rPr>
          <w:rFonts w:ascii="Arial" w:hAnsi="Arial" w:cs="Arial"/>
        </w:rPr>
        <w:t>· Modo continuo, intervalo de tiempo</w:t>
      </w:r>
    </w:p>
    <w:p w14:paraId="47267B2F" w14:textId="77777777" w:rsidR="00D70459" w:rsidRPr="00D70459" w:rsidRDefault="00D70459" w:rsidP="00D70459">
      <w:pPr>
        <w:spacing w:after="0"/>
        <w:jc w:val="both"/>
        <w:rPr>
          <w:rFonts w:ascii="Arial" w:hAnsi="Arial" w:cs="Arial"/>
        </w:rPr>
      </w:pPr>
      <w:r w:rsidRPr="00D70459">
        <w:rPr>
          <w:rFonts w:ascii="Arial" w:hAnsi="Arial" w:cs="Arial"/>
        </w:rPr>
        <w:t>· Modo de biblioteca de medicamentos (continuo,</w:t>
      </w:r>
    </w:p>
    <w:p w14:paraId="2A509A49" w14:textId="77777777" w:rsidR="00D70459" w:rsidRPr="00D70459" w:rsidRDefault="00D70459" w:rsidP="00D70459">
      <w:pPr>
        <w:spacing w:after="0"/>
        <w:jc w:val="both"/>
        <w:rPr>
          <w:rFonts w:ascii="Arial" w:hAnsi="Arial" w:cs="Arial"/>
        </w:rPr>
      </w:pPr>
      <w:r w:rsidRPr="00D70459">
        <w:rPr>
          <w:rFonts w:ascii="Arial" w:hAnsi="Arial" w:cs="Arial"/>
        </w:rPr>
        <w:t>Intervalo de tiempo, volumen/tiempo),</w:t>
      </w:r>
    </w:p>
    <w:p w14:paraId="713B9EAF" w14:textId="77777777" w:rsidR="00D70459" w:rsidRPr="00D70459" w:rsidRDefault="00D70459" w:rsidP="00D70459">
      <w:pPr>
        <w:spacing w:after="0"/>
        <w:jc w:val="both"/>
        <w:rPr>
          <w:rFonts w:ascii="Arial" w:hAnsi="Arial" w:cs="Arial"/>
        </w:rPr>
      </w:pPr>
      <w:r w:rsidRPr="00D70459">
        <w:rPr>
          <w:rFonts w:ascii="Arial" w:hAnsi="Arial" w:cs="Arial"/>
        </w:rPr>
        <w:t>· Modos de dosis basados en peso y superficie corporal (</w:t>
      </w:r>
      <w:proofErr w:type="spellStart"/>
      <w:r w:rsidRPr="00D70459">
        <w:rPr>
          <w:rFonts w:ascii="Arial" w:hAnsi="Arial" w:cs="Arial"/>
        </w:rPr>
        <w:t>BSA</w:t>
      </w:r>
      <w:proofErr w:type="spellEnd"/>
      <w:r w:rsidRPr="00D70459">
        <w:rPr>
          <w:rFonts w:ascii="Arial" w:hAnsi="Arial" w:cs="Arial"/>
        </w:rPr>
        <w:t>)</w:t>
      </w:r>
    </w:p>
    <w:p w14:paraId="17439A4F" w14:textId="77777777" w:rsidR="00D70459" w:rsidRPr="00D70459" w:rsidRDefault="00D70459" w:rsidP="00D70459">
      <w:pPr>
        <w:spacing w:after="0"/>
        <w:jc w:val="both"/>
        <w:rPr>
          <w:rFonts w:ascii="Arial" w:hAnsi="Arial" w:cs="Arial"/>
          <w:b/>
        </w:rPr>
      </w:pPr>
    </w:p>
    <w:p w14:paraId="1783908F" w14:textId="77777777" w:rsidR="00D70459" w:rsidRPr="00D70459" w:rsidRDefault="00D70459" w:rsidP="00D70459">
      <w:pPr>
        <w:spacing w:after="0"/>
        <w:jc w:val="both"/>
        <w:rPr>
          <w:rFonts w:ascii="Arial" w:hAnsi="Arial" w:cs="Arial"/>
          <w:b/>
        </w:rPr>
      </w:pPr>
      <w:r w:rsidRPr="00D70459">
        <w:rPr>
          <w:rFonts w:ascii="Arial" w:hAnsi="Arial" w:cs="Arial"/>
          <w:b/>
        </w:rPr>
        <w:t xml:space="preserve">Software de seguridad </w:t>
      </w:r>
      <w:proofErr w:type="spellStart"/>
      <w:r w:rsidRPr="00D70459">
        <w:rPr>
          <w:rFonts w:ascii="Arial" w:hAnsi="Arial" w:cs="Arial"/>
          <w:b/>
        </w:rPr>
        <w:t>Dose</w:t>
      </w:r>
      <w:proofErr w:type="spellEnd"/>
      <w:r w:rsidRPr="00D70459">
        <w:rPr>
          <w:rFonts w:ascii="Arial" w:hAnsi="Arial" w:cs="Arial"/>
          <w:b/>
        </w:rPr>
        <w:t xml:space="preserve"> </w:t>
      </w:r>
      <w:proofErr w:type="spellStart"/>
      <w:r w:rsidRPr="00D70459">
        <w:rPr>
          <w:rFonts w:ascii="Arial" w:hAnsi="Arial" w:cs="Arial"/>
          <w:b/>
        </w:rPr>
        <w:t>IQ</w:t>
      </w:r>
      <w:proofErr w:type="spellEnd"/>
    </w:p>
    <w:p w14:paraId="2D4D78D8" w14:textId="77777777" w:rsidR="00D70459" w:rsidRPr="00D70459" w:rsidRDefault="00D70459" w:rsidP="00D70459">
      <w:pPr>
        <w:spacing w:after="0"/>
        <w:jc w:val="both"/>
        <w:rPr>
          <w:rFonts w:ascii="Arial" w:hAnsi="Arial" w:cs="Arial"/>
        </w:rPr>
      </w:pPr>
      <w:r w:rsidRPr="00D70459">
        <w:rPr>
          <w:rFonts w:ascii="Arial" w:hAnsi="Arial" w:cs="Arial"/>
        </w:rPr>
        <w:t>Software que se utiliza para configurar una biblioteca de</w:t>
      </w:r>
    </w:p>
    <w:p w14:paraId="1021C778" w14:textId="77777777" w:rsidR="00D70459" w:rsidRPr="00D70459" w:rsidRDefault="00D70459" w:rsidP="00D70459">
      <w:pPr>
        <w:spacing w:after="0"/>
        <w:jc w:val="both"/>
        <w:rPr>
          <w:rFonts w:ascii="Arial" w:hAnsi="Arial" w:cs="Arial"/>
        </w:rPr>
      </w:pPr>
      <w:r w:rsidRPr="00D70459">
        <w:rPr>
          <w:rFonts w:ascii="Arial" w:hAnsi="Arial" w:cs="Arial"/>
        </w:rPr>
        <w:t>Medicamentos de una bomba de infusión específica.</w:t>
      </w:r>
    </w:p>
    <w:p w14:paraId="7AEE07A1" w14:textId="77777777" w:rsidR="00D70459" w:rsidRPr="00D70459" w:rsidRDefault="00D70459" w:rsidP="00D70459">
      <w:pPr>
        <w:spacing w:after="0"/>
        <w:jc w:val="both"/>
        <w:rPr>
          <w:rFonts w:ascii="Arial" w:hAnsi="Arial" w:cs="Arial"/>
          <w:b/>
        </w:rPr>
      </w:pPr>
    </w:p>
    <w:p w14:paraId="18A79ECE" w14:textId="77777777" w:rsidR="00D70459" w:rsidRPr="00D70459" w:rsidRDefault="00D70459" w:rsidP="00D70459">
      <w:pPr>
        <w:spacing w:after="0"/>
        <w:jc w:val="both"/>
        <w:rPr>
          <w:rFonts w:ascii="Arial" w:hAnsi="Arial" w:cs="Arial"/>
        </w:rPr>
      </w:pPr>
      <w:r w:rsidRPr="00D70459">
        <w:rPr>
          <w:rFonts w:ascii="Arial" w:hAnsi="Arial" w:cs="Arial"/>
          <w:b/>
        </w:rPr>
        <w:t>Soporta</w:t>
      </w:r>
      <w:r w:rsidRPr="00D70459">
        <w:rPr>
          <w:rFonts w:ascii="Arial" w:hAnsi="Arial" w:cs="Arial"/>
        </w:rPr>
        <w:t>: 5000 medicamentos únicos y 32 áreas de atención</w:t>
      </w:r>
    </w:p>
    <w:p w14:paraId="71840D4A" w14:textId="77777777" w:rsidR="00D70459" w:rsidRPr="00D70459" w:rsidRDefault="00D70459" w:rsidP="00D70459">
      <w:pPr>
        <w:spacing w:after="0"/>
        <w:jc w:val="both"/>
        <w:rPr>
          <w:rFonts w:ascii="Arial" w:hAnsi="Arial" w:cs="Arial"/>
        </w:rPr>
      </w:pPr>
      <w:r w:rsidRPr="00D70459">
        <w:rPr>
          <w:rFonts w:ascii="Arial" w:hAnsi="Arial" w:cs="Arial"/>
        </w:rPr>
        <w:lastRenderedPageBreak/>
        <w:t>500 modificadores, hasta 5 por medicamento</w:t>
      </w:r>
    </w:p>
    <w:p w14:paraId="71FEC285" w14:textId="77777777" w:rsidR="00D70459" w:rsidRPr="00D70459" w:rsidRDefault="00D70459" w:rsidP="00D70459">
      <w:pPr>
        <w:spacing w:after="0"/>
        <w:jc w:val="both"/>
        <w:rPr>
          <w:rFonts w:ascii="Arial" w:hAnsi="Arial" w:cs="Arial"/>
        </w:rPr>
      </w:pPr>
      <w:r w:rsidRPr="00D70459">
        <w:rPr>
          <w:rFonts w:ascii="Arial" w:hAnsi="Arial" w:cs="Arial"/>
        </w:rPr>
        <w:t>400 avisos clínicos con 175 caracteres de texto</w:t>
      </w:r>
    </w:p>
    <w:p w14:paraId="55796539" w14:textId="77777777" w:rsidR="00D70459" w:rsidRPr="00D70459" w:rsidRDefault="00D70459" w:rsidP="00D70459">
      <w:pPr>
        <w:spacing w:after="0"/>
        <w:jc w:val="both"/>
        <w:rPr>
          <w:rFonts w:ascii="Arial" w:hAnsi="Arial" w:cs="Arial"/>
        </w:rPr>
      </w:pPr>
      <w:r w:rsidRPr="00D70459">
        <w:rPr>
          <w:rFonts w:ascii="Arial" w:hAnsi="Arial" w:cs="Arial"/>
        </w:rPr>
        <w:t>Configuración de hasta 5 concentraciones por</w:t>
      </w:r>
    </w:p>
    <w:p w14:paraId="2D2D0DC1" w14:textId="77777777" w:rsidR="00D70459" w:rsidRPr="00D70459" w:rsidRDefault="00D70459" w:rsidP="00D70459">
      <w:pPr>
        <w:spacing w:after="0"/>
        <w:jc w:val="both"/>
        <w:rPr>
          <w:rFonts w:ascii="Arial" w:hAnsi="Arial" w:cs="Arial"/>
        </w:rPr>
      </w:pPr>
      <w:r w:rsidRPr="00D70459">
        <w:rPr>
          <w:rFonts w:ascii="Arial" w:hAnsi="Arial" w:cs="Arial"/>
        </w:rPr>
        <w:t>Fármaco o modificador</w:t>
      </w:r>
    </w:p>
    <w:p w14:paraId="34757AFB" w14:textId="77777777" w:rsidR="00D70459" w:rsidRPr="00D70459" w:rsidRDefault="00D70459" w:rsidP="00D70459">
      <w:pPr>
        <w:spacing w:after="0"/>
        <w:jc w:val="both"/>
        <w:rPr>
          <w:rFonts w:ascii="Arial" w:hAnsi="Arial" w:cs="Arial"/>
        </w:rPr>
      </w:pPr>
      <w:r w:rsidRPr="00D70459">
        <w:rPr>
          <w:rFonts w:ascii="Arial" w:hAnsi="Arial" w:cs="Arial"/>
        </w:rPr>
        <w:t>Límites de seguridad para medicamentos y áreas</w:t>
      </w:r>
    </w:p>
    <w:p w14:paraId="19FBCF2B" w14:textId="77777777" w:rsidR="00D70459" w:rsidRPr="00D70459" w:rsidRDefault="00D70459" w:rsidP="00D70459">
      <w:pPr>
        <w:spacing w:after="0"/>
        <w:jc w:val="both"/>
        <w:rPr>
          <w:rFonts w:ascii="Arial" w:hAnsi="Arial" w:cs="Arial"/>
        </w:rPr>
      </w:pPr>
      <w:r w:rsidRPr="00D70459">
        <w:rPr>
          <w:rFonts w:ascii="Arial" w:hAnsi="Arial" w:cs="Arial"/>
        </w:rPr>
        <w:t>De atención.</w:t>
      </w:r>
    </w:p>
    <w:p w14:paraId="6C47723F" w14:textId="77777777" w:rsidR="00D70459" w:rsidRPr="00D70459" w:rsidRDefault="00D70459" w:rsidP="00D70459">
      <w:pPr>
        <w:spacing w:after="0"/>
        <w:jc w:val="both"/>
        <w:rPr>
          <w:rFonts w:ascii="Arial" w:hAnsi="Arial" w:cs="Arial"/>
          <w:b/>
        </w:rPr>
      </w:pPr>
    </w:p>
    <w:p w14:paraId="0BF6BB9F" w14:textId="77777777" w:rsidR="00D70459" w:rsidRPr="00D70459" w:rsidRDefault="00D70459" w:rsidP="00D70459">
      <w:pPr>
        <w:spacing w:after="0"/>
        <w:jc w:val="both"/>
        <w:rPr>
          <w:rFonts w:ascii="Arial" w:hAnsi="Arial" w:cs="Arial"/>
          <w:b/>
        </w:rPr>
      </w:pPr>
      <w:r w:rsidRPr="00D70459">
        <w:rPr>
          <w:rFonts w:ascii="Arial" w:hAnsi="Arial" w:cs="Arial"/>
          <w:b/>
        </w:rPr>
        <w:t>Sets de administración</w:t>
      </w:r>
    </w:p>
    <w:p w14:paraId="1388896C" w14:textId="77777777" w:rsidR="00D70459" w:rsidRPr="00D70459" w:rsidRDefault="00D70459" w:rsidP="00D70459">
      <w:pPr>
        <w:spacing w:after="0"/>
        <w:jc w:val="both"/>
        <w:rPr>
          <w:rFonts w:ascii="Arial" w:hAnsi="Arial" w:cs="Arial"/>
        </w:rPr>
      </w:pPr>
      <w:r w:rsidRPr="00D70459">
        <w:rPr>
          <w:rFonts w:ascii="Arial" w:hAnsi="Arial" w:cs="Arial"/>
        </w:rPr>
        <w:t>Sets de administración de sistema utilizados</w:t>
      </w:r>
    </w:p>
    <w:p w14:paraId="780CB2B9" w14:textId="77777777" w:rsidR="00D70459" w:rsidRPr="00D70459" w:rsidRDefault="00D70459" w:rsidP="00D70459">
      <w:pPr>
        <w:spacing w:after="0"/>
        <w:jc w:val="both"/>
        <w:rPr>
          <w:rFonts w:ascii="Arial" w:hAnsi="Arial" w:cs="Arial"/>
        </w:rPr>
      </w:pPr>
      <w:r w:rsidRPr="00D70459">
        <w:rPr>
          <w:rFonts w:ascii="Arial" w:hAnsi="Arial" w:cs="Arial"/>
        </w:rPr>
        <w:t>Para infusiones de bomba y gravedad.</w:t>
      </w:r>
    </w:p>
    <w:p w14:paraId="1A314FC8" w14:textId="77777777" w:rsidR="00D70459" w:rsidRPr="00D70459" w:rsidRDefault="00D70459" w:rsidP="00D70459">
      <w:pPr>
        <w:spacing w:after="0"/>
        <w:jc w:val="both"/>
        <w:rPr>
          <w:rFonts w:ascii="Arial" w:hAnsi="Arial" w:cs="Arial"/>
          <w:b/>
        </w:rPr>
      </w:pPr>
    </w:p>
    <w:p w14:paraId="70CE66C6" w14:textId="77777777" w:rsidR="00D70459" w:rsidRPr="00D70459" w:rsidRDefault="00D70459" w:rsidP="00D70459">
      <w:pPr>
        <w:spacing w:after="0"/>
        <w:jc w:val="both"/>
        <w:rPr>
          <w:rFonts w:ascii="Arial" w:hAnsi="Arial" w:cs="Arial"/>
          <w:b/>
        </w:rPr>
      </w:pPr>
      <w:r w:rsidRPr="00D70459">
        <w:rPr>
          <w:rFonts w:ascii="Arial" w:hAnsi="Arial" w:cs="Arial"/>
          <w:b/>
        </w:rPr>
        <w:t>Parámetros básicos</w:t>
      </w:r>
    </w:p>
    <w:p w14:paraId="39499FD5" w14:textId="77777777" w:rsidR="00D70459" w:rsidRPr="00D70459" w:rsidRDefault="00D70459" w:rsidP="00D70459">
      <w:pPr>
        <w:spacing w:after="0"/>
        <w:jc w:val="both"/>
        <w:rPr>
          <w:rFonts w:ascii="Arial" w:hAnsi="Arial" w:cs="Arial"/>
        </w:rPr>
      </w:pPr>
      <w:r w:rsidRPr="00D70459">
        <w:rPr>
          <w:rFonts w:ascii="Arial" w:hAnsi="Arial" w:cs="Arial"/>
        </w:rPr>
        <w:t xml:space="preserve">Tasa de flujo: 0.1-1200 </w:t>
      </w:r>
      <w:proofErr w:type="spellStart"/>
      <w:r w:rsidRPr="00D70459">
        <w:rPr>
          <w:rFonts w:ascii="Arial" w:hAnsi="Arial" w:cs="Arial"/>
        </w:rPr>
        <w:t>mL</w:t>
      </w:r>
      <w:proofErr w:type="spellEnd"/>
      <w:r w:rsidRPr="00D70459">
        <w:rPr>
          <w:rFonts w:ascii="Arial" w:hAnsi="Arial" w:cs="Arial"/>
        </w:rPr>
        <w:t>/h</w:t>
      </w:r>
    </w:p>
    <w:p w14:paraId="5885896A" w14:textId="77777777" w:rsidR="00D70459" w:rsidRPr="00D70459" w:rsidRDefault="00D70459" w:rsidP="00D70459">
      <w:pPr>
        <w:spacing w:after="0"/>
        <w:jc w:val="both"/>
        <w:rPr>
          <w:rFonts w:ascii="Arial" w:hAnsi="Arial" w:cs="Arial"/>
        </w:rPr>
      </w:pPr>
      <w:proofErr w:type="spellStart"/>
      <w:r w:rsidRPr="00D70459">
        <w:rPr>
          <w:rFonts w:ascii="Arial" w:hAnsi="Arial" w:cs="Arial"/>
        </w:rPr>
        <w:t>VTBI</w:t>
      </w:r>
      <w:proofErr w:type="spellEnd"/>
      <w:r w:rsidRPr="00D70459">
        <w:rPr>
          <w:rFonts w:ascii="Arial" w:hAnsi="Arial" w:cs="Arial"/>
        </w:rPr>
        <w:t xml:space="preserve"> (Volumen a ser infundido): 0.1-9999 </w:t>
      </w:r>
      <w:proofErr w:type="spellStart"/>
      <w:r w:rsidRPr="00D70459">
        <w:rPr>
          <w:rFonts w:ascii="Arial" w:hAnsi="Arial" w:cs="Arial"/>
        </w:rPr>
        <w:t>mL</w:t>
      </w:r>
      <w:proofErr w:type="spellEnd"/>
    </w:p>
    <w:p w14:paraId="15F59BF3" w14:textId="77777777" w:rsidR="00D70459" w:rsidRPr="00D70459" w:rsidRDefault="00D70459" w:rsidP="00D70459">
      <w:pPr>
        <w:spacing w:after="0"/>
        <w:jc w:val="both"/>
        <w:rPr>
          <w:rFonts w:ascii="Arial" w:hAnsi="Arial" w:cs="Arial"/>
        </w:rPr>
      </w:pPr>
      <w:r w:rsidRPr="00D70459">
        <w:rPr>
          <w:rFonts w:ascii="Arial" w:hAnsi="Arial" w:cs="Arial"/>
        </w:rPr>
        <w:t xml:space="preserve">Volumen: 0.1-9999 </w:t>
      </w:r>
      <w:proofErr w:type="spellStart"/>
      <w:r w:rsidRPr="00D70459">
        <w:rPr>
          <w:rFonts w:ascii="Arial" w:hAnsi="Arial" w:cs="Arial"/>
        </w:rPr>
        <w:t>mL</w:t>
      </w:r>
      <w:proofErr w:type="spellEnd"/>
    </w:p>
    <w:p w14:paraId="0A6C7719" w14:textId="77777777" w:rsidR="00D70459" w:rsidRPr="00D70459" w:rsidRDefault="00D70459" w:rsidP="00D70459">
      <w:pPr>
        <w:spacing w:after="0"/>
        <w:jc w:val="both"/>
        <w:rPr>
          <w:rFonts w:ascii="Arial" w:hAnsi="Arial" w:cs="Arial"/>
        </w:rPr>
      </w:pPr>
      <w:r w:rsidRPr="00D70459">
        <w:rPr>
          <w:rFonts w:ascii="Arial" w:hAnsi="Arial" w:cs="Arial"/>
        </w:rPr>
        <w:t>Tiempo: 00:01-99:59 h</w:t>
      </w:r>
      <w:proofErr w:type="gramStart"/>
      <w:r w:rsidRPr="00D70459">
        <w:rPr>
          <w:rFonts w:ascii="Arial" w:hAnsi="Arial" w:cs="Arial"/>
        </w:rPr>
        <w:t>:min</w:t>
      </w:r>
      <w:proofErr w:type="gramEnd"/>
    </w:p>
    <w:p w14:paraId="7E21A7EF" w14:textId="77777777" w:rsidR="00D70459" w:rsidRPr="00D70459" w:rsidRDefault="00D70459" w:rsidP="00D70459">
      <w:pPr>
        <w:spacing w:after="0"/>
        <w:jc w:val="both"/>
        <w:rPr>
          <w:rFonts w:ascii="Arial" w:hAnsi="Arial" w:cs="Arial"/>
        </w:rPr>
      </w:pPr>
      <w:r w:rsidRPr="00D70459">
        <w:rPr>
          <w:rFonts w:ascii="Arial" w:hAnsi="Arial" w:cs="Arial"/>
        </w:rPr>
        <w:t>Peso: 0.1-500 kg</w:t>
      </w:r>
    </w:p>
    <w:p w14:paraId="6C348251" w14:textId="77777777" w:rsidR="00D70459" w:rsidRPr="00D70459" w:rsidRDefault="00D70459" w:rsidP="00D70459">
      <w:pPr>
        <w:spacing w:after="0"/>
        <w:jc w:val="both"/>
        <w:rPr>
          <w:rFonts w:ascii="Arial" w:hAnsi="Arial" w:cs="Arial"/>
        </w:rPr>
      </w:pPr>
      <w:r w:rsidRPr="00D70459">
        <w:rPr>
          <w:rFonts w:ascii="Arial" w:hAnsi="Arial" w:cs="Arial"/>
        </w:rPr>
        <w:t xml:space="preserve">Tasa de </w:t>
      </w:r>
      <w:proofErr w:type="spellStart"/>
      <w:r w:rsidRPr="00D70459">
        <w:rPr>
          <w:rFonts w:ascii="Arial" w:hAnsi="Arial" w:cs="Arial"/>
        </w:rPr>
        <w:t>KVO</w:t>
      </w:r>
      <w:proofErr w:type="spellEnd"/>
      <w:r w:rsidRPr="00D70459">
        <w:rPr>
          <w:rFonts w:ascii="Arial" w:hAnsi="Arial" w:cs="Arial"/>
        </w:rPr>
        <w:t xml:space="preserve"> 0.1-50 </w:t>
      </w:r>
      <w:proofErr w:type="spellStart"/>
      <w:r w:rsidRPr="00D70459">
        <w:rPr>
          <w:rFonts w:ascii="Arial" w:hAnsi="Arial" w:cs="Arial"/>
        </w:rPr>
        <w:t>mL</w:t>
      </w:r>
      <w:proofErr w:type="spellEnd"/>
      <w:r w:rsidRPr="00D70459">
        <w:rPr>
          <w:rFonts w:ascii="Arial" w:hAnsi="Arial" w:cs="Arial"/>
        </w:rPr>
        <w:t xml:space="preserve">/h en 0.1 </w:t>
      </w:r>
      <w:proofErr w:type="spellStart"/>
      <w:r w:rsidRPr="00D70459">
        <w:rPr>
          <w:rFonts w:ascii="Arial" w:hAnsi="Arial" w:cs="Arial"/>
        </w:rPr>
        <w:t>mL</w:t>
      </w:r>
      <w:proofErr w:type="spellEnd"/>
    </w:p>
    <w:p w14:paraId="35785F6D" w14:textId="77777777" w:rsidR="00D70459" w:rsidRPr="00D70459" w:rsidRDefault="00D70459" w:rsidP="00D70459">
      <w:pPr>
        <w:spacing w:after="0"/>
        <w:jc w:val="both"/>
        <w:rPr>
          <w:rFonts w:ascii="Arial" w:hAnsi="Arial" w:cs="Arial"/>
        </w:rPr>
      </w:pPr>
      <w:proofErr w:type="gramStart"/>
      <w:r w:rsidRPr="00D70459">
        <w:rPr>
          <w:rFonts w:ascii="Arial" w:hAnsi="Arial" w:cs="Arial"/>
        </w:rPr>
        <w:t>incrementos</w:t>
      </w:r>
      <w:proofErr w:type="gramEnd"/>
      <w:r w:rsidRPr="00D70459">
        <w:rPr>
          <w:rFonts w:ascii="Arial" w:hAnsi="Arial" w:cs="Arial"/>
        </w:rPr>
        <w:t xml:space="preserve">; 5 </w:t>
      </w:r>
      <w:proofErr w:type="spellStart"/>
      <w:r w:rsidRPr="00D70459">
        <w:rPr>
          <w:rFonts w:ascii="Arial" w:hAnsi="Arial" w:cs="Arial"/>
        </w:rPr>
        <w:t>mL</w:t>
      </w:r>
      <w:proofErr w:type="spellEnd"/>
      <w:r w:rsidRPr="00D70459">
        <w:rPr>
          <w:rFonts w:ascii="Arial" w:hAnsi="Arial" w:cs="Arial"/>
        </w:rPr>
        <w:t>/h defecto</w:t>
      </w:r>
    </w:p>
    <w:p w14:paraId="65F1B821" w14:textId="77777777" w:rsidR="00D70459" w:rsidRPr="00D70459" w:rsidRDefault="00D70459" w:rsidP="00D70459">
      <w:pPr>
        <w:spacing w:after="0"/>
        <w:jc w:val="both"/>
        <w:rPr>
          <w:rFonts w:ascii="Arial" w:hAnsi="Arial" w:cs="Arial"/>
        </w:rPr>
      </w:pPr>
      <w:proofErr w:type="gramStart"/>
      <w:r w:rsidRPr="00D70459">
        <w:rPr>
          <w:rFonts w:ascii="Arial" w:hAnsi="Arial" w:cs="Arial"/>
        </w:rPr>
        <w:t>por</w:t>
      </w:r>
      <w:proofErr w:type="gramEnd"/>
      <w:r w:rsidRPr="00D70459">
        <w:rPr>
          <w:rFonts w:ascii="Arial" w:hAnsi="Arial" w:cs="Arial"/>
        </w:rPr>
        <w:t xml:space="preserve"> sus siglas en inglés “</w:t>
      </w:r>
      <w:proofErr w:type="spellStart"/>
      <w:r w:rsidRPr="00D70459">
        <w:rPr>
          <w:rFonts w:ascii="Arial" w:hAnsi="Arial" w:cs="Arial"/>
        </w:rPr>
        <w:t>keep</w:t>
      </w:r>
      <w:proofErr w:type="spellEnd"/>
      <w:r w:rsidRPr="00D70459">
        <w:rPr>
          <w:rFonts w:ascii="Arial" w:hAnsi="Arial" w:cs="Arial"/>
        </w:rPr>
        <w:t xml:space="preserve"> </w:t>
      </w:r>
      <w:proofErr w:type="spellStart"/>
      <w:r w:rsidRPr="00D70459">
        <w:rPr>
          <w:rFonts w:ascii="Arial" w:hAnsi="Arial" w:cs="Arial"/>
        </w:rPr>
        <w:t>vein</w:t>
      </w:r>
      <w:proofErr w:type="spellEnd"/>
      <w:r w:rsidRPr="00D70459">
        <w:rPr>
          <w:rFonts w:ascii="Arial" w:hAnsi="Arial" w:cs="Arial"/>
        </w:rPr>
        <w:t xml:space="preserve"> open”:</w:t>
      </w:r>
    </w:p>
    <w:p w14:paraId="0531BA89" w14:textId="77777777" w:rsidR="00D70459" w:rsidRPr="00D70459" w:rsidRDefault="00D70459" w:rsidP="00D70459">
      <w:pPr>
        <w:spacing w:after="0"/>
        <w:jc w:val="both"/>
        <w:rPr>
          <w:rFonts w:ascii="Arial" w:hAnsi="Arial" w:cs="Arial"/>
          <w:b/>
        </w:rPr>
      </w:pPr>
    </w:p>
    <w:p w14:paraId="5FCDC680" w14:textId="77777777" w:rsidR="00D70459" w:rsidRPr="00D70459" w:rsidRDefault="00D70459" w:rsidP="00D70459">
      <w:pPr>
        <w:spacing w:after="0"/>
        <w:jc w:val="both"/>
        <w:rPr>
          <w:rFonts w:ascii="Arial" w:hAnsi="Arial" w:cs="Arial"/>
          <w:b/>
        </w:rPr>
      </w:pPr>
      <w:r w:rsidRPr="00D70459">
        <w:rPr>
          <w:rFonts w:ascii="Arial" w:hAnsi="Arial" w:cs="Arial"/>
          <w:b/>
        </w:rPr>
        <w:t>Monitor</w:t>
      </w:r>
    </w:p>
    <w:p w14:paraId="74450732" w14:textId="77777777" w:rsidR="00D70459" w:rsidRPr="00D70459" w:rsidRDefault="00D70459" w:rsidP="00D70459">
      <w:pPr>
        <w:spacing w:after="0"/>
        <w:jc w:val="both"/>
        <w:rPr>
          <w:rFonts w:ascii="Arial" w:hAnsi="Arial" w:cs="Arial"/>
        </w:rPr>
      </w:pPr>
      <w:r w:rsidRPr="00D70459">
        <w:rPr>
          <w:rFonts w:ascii="Arial" w:hAnsi="Arial" w:cs="Arial"/>
        </w:rPr>
        <w:t xml:space="preserve">Pantalla: Color </w:t>
      </w:r>
      <w:proofErr w:type="spellStart"/>
      <w:r w:rsidRPr="00D70459">
        <w:rPr>
          <w:rFonts w:ascii="Arial" w:hAnsi="Arial" w:cs="Arial"/>
        </w:rPr>
        <w:t>TFT</w:t>
      </w:r>
      <w:proofErr w:type="spellEnd"/>
      <w:r w:rsidRPr="00D70459">
        <w:rPr>
          <w:rFonts w:ascii="Arial" w:hAnsi="Arial" w:cs="Arial"/>
        </w:rPr>
        <w:t xml:space="preserve"> LCD</w:t>
      </w:r>
    </w:p>
    <w:p w14:paraId="1731FC2F" w14:textId="77777777" w:rsidR="00D70459" w:rsidRPr="00D70459" w:rsidRDefault="00D70459" w:rsidP="00D70459">
      <w:pPr>
        <w:spacing w:after="0"/>
        <w:jc w:val="both"/>
        <w:rPr>
          <w:rFonts w:ascii="Arial" w:hAnsi="Arial" w:cs="Arial"/>
        </w:rPr>
      </w:pPr>
      <w:r w:rsidRPr="00D70459">
        <w:rPr>
          <w:rFonts w:ascii="Arial" w:hAnsi="Arial" w:cs="Arial"/>
        </w:rPr>
        <w:t>Tamaño (diagonal): 88.9 mm; radio 16:9</w:t>
      </w:r>
    </w:p>
    <w:p w14:paraId="73A443A7" w14:textId="77777777" w:rsidR="00D70459" w:rsidRPr="00D70459" w:rsidRDefault="00D70459" w:rsidP="00D70459">
      <w:pPr>
        <w:spacing w:after="0"/>
        <w:jc w:val="both"/>
        <w:rPr>
          <w:rFonts w:ascii="Arial" w:hAnsi="Arial" w:cs="Arial"/>
        </w:rPr>
      </w:pPr>
      <w:r w:rsidRPr="00D70459">
        <w:rPr>
          <w:rFonts w:ascii="Arial" w:hAnsi="Arial" w:cs="Arial"/>
        </w:rPr>
        <w:t>Brillo: 1-8 niveles ajustables;</w:t>
      </w:r>
    </w:p>
    <w:p w14:paraId="7FC460CA" w14:textId="77777777" w:rsidR="00D70459" w:rsidRPr="00D70459" w:rsidRDefault="00D70459" w:rsidP="00D70459">
      <w:pPr>
        <w:spacing w:after="0"/>
        <w:jc w:val="both"/>
        <w:rPr>
          <w:rFonts w:ascii="Arial" w:hAnsi="Arial" w:cs="Arial"/>
        </w:rPr>
      </w:pPr>
      <w:r w:rsidRPr="00D70459">
        <w:rPr>
          <w:rFonts w:ascii="Arial" w:hAnsi="Arial" w:cs="Arial"/>
        </w:rPr>
        <w:t>Por defecto 4</w:t>
      </w:r>
    </w:p>
    <w:p w14:paraId="2BC220CB" w14:textId="77777777" w:rsidR="00D70459" w:rsidRPr="00D70459" w:rsidRDefault="00D70459" w:rsidP="00D70459">
      <w:pPr>
        <w:spacing w:after="0"/>
        <w:jc w:val="both"/>
        <w:rPr>
          <w:rFonts w:ascii="Arial" w:hAnsi="Arial" w:cs="Arial"/>
          <w:b/>
        </w:rPr>
      </w:pPr>
    </w:p>
    <w:p w14:paraId="5170C584" w14:textId="77777777" w:rsidR="00D70459" w:rsidRPr="00D70459" w:rsidRDefault="00D70459" w:rsidP="00D70459">
      <w:pPr>
        <w:spacing w:after="0"/>
        <w:jc w:val="both"/>
        <w:rPr>
          <w:rFonts w:ascii="Arial" w:hAnsi="Arial" w:cs="Arial"/>
          <w:b/>
        </w:rPr>
      </w:pPr>
      <w:r w:rsidRPr="00D70459">
        <w:rPr>
          <w:rFonts w:ascii="Arial" w:hAnsi="Arial" w:cs="Arial"/>
          <w:b/>
        </w:rPr>
        <w:t>Especificaciones físicas</w:t>
      </w:r>
    </w:p>
    <w:p w14:paraId="6E563483" w14:textId="77777777" w:rsidR="00D70459" w:rsidRPr="00D70459" w:rsidRDefault="00D70459" w:rsidP="00D70459">
      <w:pPr>
        <w:spacing w:after="0"/>
        <w:jc w:val="both"/>
        <w:rPr>
          <w:rFonts w:ascii="Arial" w:hAnsi="Arial" w:cs="Arial"/>
        </w:rPr>
      </w:pPr>
      <w:r w:rsidRPr="00D70459">
        <w:rPr>
          <w:rFonts w:ascii="Arial" w:hAnsi="Arial" w:cs="Arial"/>
        </w:rPr>
        <w:t>Largo x Ancho x Alto: 245 x 174 x 87 mm</w:t>
      </w:r>
    </w:p>
    <w:p w14:paraId="7C298471" w14:textId="77777777" w:rsidR="00D70459" w:rsidRPr="00D70459" w:rsidRDefault="00D70459" w:rsidP="00D70459">
      <w:pPr>
        <w:spacing w:after="0"/>
        <w:jc w:val="both"/>
        <w:rPr>
          <w:rFonts w:ascii="Arial" w:hAnsi="Arial" w:cs="Arial"/>
        </w:rPr>
      </w:pPr>
      <w:r w:rsidRPr="00D70459">
        <w:rPr>
          <w:rFonts w:ascii="Arial" w:hAnsi="Arial" w:cs="Arial"/>
        </w:rPr>
        <w:t>Peso neto: &lt;2.5 kg</w:t>
      </w:r>
    </w:p>
    <w:p w14:paraId="5FCAD0D2" w14:textId="77777777" w:rsidR="00D70459" w:rsidRPr="00D70459" w:rsidRDefault="00D70459" w:rsidP="00D70459">
      <w:pPr>
        <w:spacing w:after="0"/>
        <w:jc w:val="both"/>
        <w:rPr>
          <w:rFonts w:ascii="Arial" w:hAnsi="Arial" w:cs="Arial"/>
        </w:rPr>
      </w:pPr>
      <w:r w:rsidRPr="00D70459">
        <w:rPr>
          <w:rFonts w:ascii="Arial" w:hAnsi="Arial" w:cs="Arial"/>
        </w:rPr>
        <w:t>Clasificación: Clase I, Tipo CF, a prueba</w:t>
      </w:r>
    </w:p>
    <w:p w14:paraId="02B9E62E" w14:textId="77777777" w:rsidR="00D70459" w:rsidRPr="00D70459" w:rsidRDefault="00D70459" w:rsidP="00D70459">
      <w:pPr>
        <w:spacing w:after="0"/>
        <w:jc w:val="both"/>
        <w:rPr>
          <w:rFonts w:ascii="Arial" w:hAnsi="Arial" w:cs="Arial"/>
        </w:rPr>
      </w:pPr>
      <w:proofErr w:type="gramStart"/>
      <w:r w:rsidRPr="00D70459">
        <w:rPr>
          <w:rFonts w:ascii="Arial" w:hAnsi="Arial" w:cs="Arial"/>
        </w:rPr>
        <w:t>de</w:t>
      </w:r>
      <w:proofErr w:type="gramEnd"/>
      <w:r w:rsidRPr="00D70459">
        <w:rPr>
          <w:rFonts w:ascii="Arial" w:hAnsi="Arial" w:cs="Arial"/>
        </w:rPr>
        <w:t xml:space="preserve"> desfibrilación, </w:t>
      </w:r>
      <w:proofErr w:type="spellStart"/>
      <w:r w:rsidRPr="00D70459">
        <w:rPr>
          <w:rFonts w:ascii="Arial" w:hAnsi="Arial" w:cs="Arial"/>
        </w:rPr>
        <w:t>IP23</w:t>
      </w:r>
      <w:proofErr w:type="spellEnd"/>
    </w:p>
    <w:p w14:paraId="30C016AE" w14:textId="77777777" w:rsidR="00D70459" w:rsidRPr="00D70459" w:rsidRDefault="00D70459" w:rsidP="00D70459">
      <w:pPr>
        <w:spacing w:after="0"/>
        <w:jc w:val="both"/>
        <w:rPr>
          <w:rFonts w:ascii="Arial" w:hAnsi="Arial" w:cs="Arial"/>
        </w:rPr>
      </w:pPr>
    </w:p>
    <w:p w14:paraId="5432CBE2" w14:textId="77777777" w:rsidR="00D70459" w:rsidRPr="00D70459" w:rsidRDefault="00D70459" w:rsidP="00D70459">
      <w:pPr>
        <w:spacing w:after="0"/>
        <w:jc w:val="both"/>
        <w:rPr>
          <w:rFonts w:ascii="Arial" w:hAnsi="Arial" w:cs="Arial"/>
          <w:b/>
        </w:rPr>
      </w:pPr>
      <w:r w:rsidRPr="00D70459">
        <w:rPr>
          <w:rFonts w:ascii="Arial" w:hAnsi="Arial" w:cs="Arial"/>
          <w:b/>
        </w:rPr>
        <w:t>Exactitud volumétrica</w:t>
      </w:r>
    </w:p>
    <w:p w14:paraId="3BC47033" w14:textId="77777777" w:rsidR="00D70459" w:rsidRPr="00D70459" w:rsidRDefault="00D70459" w:rsidP="00D70459">
      <w:pPr>
        <w:spacing w:after="0"/>
        <w:jc w:val="both"/>
        <w:rPr>
          <w:rFonts w:ascii="Arial" w:hAnsi="Arial" w:cs="Arial"/>
        </w:rPr>
      </w:pPr>
      <w:r w:rsidRPr="00D70459">
        <w:rPr>
          <w:rFonts w:ascii="Arial" w:hAnsi="Arial" w:cs="Arial"/>
        </w:rPr>
        <w:t xml:space="preserve">Cuando se prueba con base en la </w:t>
      </w:r>
      <w:proofErr w:type="spellStart"/>
      <w:r w:rsidRPr="00D70459">
        <w:rPr>
          <w:rFonts w:ascii="Arial" w:hAnsi="Arial" w:cs="Arial"/>
        </w:rPr>
        <w:t>IEC</w:t>
      </w:r>
      <w:proofErr w:type="spellEnd"/>
      <w:r w:rsidRPr="00D70459">
        <w:rPr>
          <w:rFonts w:ascii="Arial" w:hAnsi="Arial" w:cs="Arial"/>
        </w:rPr>
        <w:t xml:space="preserve"> (</w:t>
      </w:r>
      <w:proofErr w:type="spellStart"/>
      <w:r w:rsidRPr="00D70459">
        <w:rPr>
          <w:rFonts w:ascii="Arial" w:hAnsi="Arial" w:cs="Arial"/>
        </w:rPr>
        <w:t>The</w:t>
      </w:r>
      <w:proofErr w:type="spellEnd"/>
    </w:p>
    <w:p w14:paraId="7A1118DC" w14:textId="77777777" w:rsidR="00D70459" w:rsidRPr="00D70459" w:rsidRDefault="00D70459" w:rsidP="00D70459">
      <w:pPr>
        <w:spacing w:after="0"/>
        <w:jc w:val="both"/>
        <w:rPr>
          <w:rFonts w:ascii="Arial" w:hAnsi="Arial" w:cs="Arial"/>
        </w:rPr>
      </w:pPr>
      <w:proofErr w:type="spellStart"/>
      <w:r w:rsidRPr="00D70459">
        <w:rPr>
          <w:rFonts w:ascii="Arial" w:hAnsi="Arial" w:cs="Arial"/>
        </w:rPr>
        <w:t>Independent</w:t>
      </w:r>
      <w:proofErr w:type="spellEnd"/>
      <w:r w:rsidRPr="00D70459">
        <w:rPr>
          <w:rFonts w:ascii="Arial" w:hAnsi="Arial" w:cs="Arial"/>
        </w:rPr>
        <w:t xml:space="preserve"> </w:t>
      </w:r>
      <w:proofErr w:type="spellStart"/>
      <w:r w:rsidRPr="00D70459">
        <w:rPr>
          <w:rFonts w:ascii="Arial" w:hAnsi="Arial" w:cs="Arial"/>
        </w:rPr>
        <w:t>Electrical</w:t>
      </w:r>
      <w:proofErr w:type="spellEnd"/>
      <w:r w:rsidRPr="00D70459">
        <w:rPr>
          <w:rFonts w:ascii="Arial" w:hAnsi="Arial" w:cs="Arial"/>
        </w:rPr>
        <w:t xml:space="preserve"> </w:t>
      </w:r>
      <w:proofErr w:type="spellStart"/>
      <w:r w:rsidRPr="00D70459">
        <w:rPr>
          <w:rFonts w:ascii="Arial" w:hAnsi="Arial" w:cs="Arial"/>
        </w:rPr>
        <w:t>Contractors</w:t>
      </w:r>
      <w:proofErr w:type="spellEnd"/>
      <w:r w:rsidRPr="00D70459">
        <w:rPr>
          <w:rFonts w:ascii="Arial" w:hAnsi="Arial" w:cs="Arial"/>
        </w:rPr>
        <w:t xml:space="preserve"> por sus siglas</w:t>
      </w:r>
    </w:p>
    <w:p w14:paraId="7CF3A2EF" w14:textId="77777777" w:rsidR="00D70459" w:rsidRPr="00D70459" w:rsidRDefault="00D70459" w:rsidP="00D70459">
      <w:pPr>
        <w:spacing w:after="0"/>
        <w:jc w:val="both"/>
        <w:rPr>
          <w:rFonts w:ascii="Arial" w:hAnsi="Arial" w:cs="Arial"/>
        </w:rPr>
      </w:pPr>
      <w:proofErr w:type="gramStart"/>
      <w:r w:rsidRPr="00D70459">
        <w:rPr>
          <w:rFonts w:ascii="Arial" w:hAnsi="Arial" w:cs="Arial"/>
        </w:rPr>
        <w:t>en</w:t>
      </w:r>
      <w:proofErr w:type="gramEnd"/>
      <w:r w:rsidRPr="00D70459">
        <w:rPr>
          <w:rFonts w:ascii="Arial" w:hAnsi="Arial" w:cs="Arial"/>
        </w:rPr>
        <w:t xml:space="preserve"> inglés) 60601-2-24 en condiciones estándar</w:t>
      </w:r>
    </w:p>
    <w:p w14:paraId="29BEA423" w14:textId="77777777" w:rsidR="00D70459" w:rsidRPr="00D70459" w:rsidRDefault="00D70459" w:rsidP="00D70459">
      <w:pPr>
        <w:spacing w:after="0"/>
        <w:jc w:val="both"/>
        <w:rPr>
          <w:rFonts w:ascii="Arial" w:hAnsi="Arial" w:cs="Arial"/>
        </w:rPr>
      </w:pPr>
      <w:proofErr w:type="gramStart"/>
      <w:r w:rsidRPr="00D70459">
        <w:rPr>
          <w:rFonts w:ascii="Arial" w:hAnsi="Arial" w:cs="Arial"/>
        </w:rPr>
        <w:t>utilizando</w:t>
      </w:r>
      <w:proofErr w:type="gramEnd"/>
      <w:r w:rsidRPr="00D70459">
        <w:rPr>
          <w:rFonts w:ascii="Arial" w:hAnsi="Arial" w:cs="Arial"/>
        </w:rPr>
        <w:t xml:space="preserve"> una muestra representativa, la precisión</w:t>
      </w:r>
    </w:p>
    <w:p w14:paraId="11AB8931" w14:textId="77777777" w:rsidR="00D70459" w:rsidRPr="00D70459" w:rsidRDefault="00D70459" w:rsidP="00D70459">
      <w:pPr>
        <w:spacing w:after="0"/>
        <w:jc w:val="both"/>
        <w:rPr>
          <w:rFonts w:ascii="Arial" w:hAnsi="Arial" w:cs="Arial"/>
        </w:rPr>
      </w:pPr>
      <w:proofErr w:type="gramStart"/>
      <w:r w:rsidRPr="00D70459">
        <w:rPr>
          <w:rFonts w:ascii="Arial" w:hAnsi="Arial" w:cs="Arial"/>
        </w:rPr>
        <w:t>es</w:t>
      </w:r>
      <w:proofErr w:type="gramEnd"/>
      <w:r w:rsidRPr="00D70459">
        <w:rPr>
          <w:rFonts w:ascii="Arial" w:hAnsi="Arial" w:cs="Arial"/>
        </w:rPr>
        <w:t xml:space="preserve"> +/- 5%</w:t>
      </w:r>
    </w:p>
    <w:p w14:paraId="7CBAD24C" w14:textId="77777777" w:rsidR="00D70459" w:rsidRPr="00D70459" w:rsidRDefault="00D70459" w:rsidP="00D70459">
      <w:pPr>
        <w:spacing w:after="0"/>
        <w:jc w:val="both"/>
        <w:rPr>
          <w:rFonts w:ascii="Arial" w:hAnsi="Arial" w:cs="Arial"/>
        </w:rPr>
      </w:pPr>
      <w:r w:rsidRPr="00D70459">
        <w:rPr>
          <w:rFonts w:ascii="Arial" w:hAnsi="Arial" w:cs="Arial"/>
        </w:rPr>
        <w:lastRenderedPageBreak/>
        <w:t>Usando un set de administración estándar a</w:t>
      </w:r>
    </w:p>
    <w:p w14:paraId="2622A1FA" w14:textId="77777777" w:rsidR="00D70459" w:rsidRPr="00D70459" w:rsidRDefault="00D70459" w:rsidP="00D70459">
      <w:pPr>
        <w:spacing w:after="0"/>
        <w:jc w:val="both"/>
        <w:rPr>
          <w:rFonts w:ascii="Arial" w:hAnsi="Arial" w:cs="Arial"/>
        </w:rPr>
      </w:pPr>
      <w:r w:rsidRPr="00D70459">
        <w:rPr>
          <w:rFonts w:ascii="Arial" w:hAnsi="Arial" w:cs="Arial"/>
        </w:rPr>
        <w:t xml:space="preserve">0.1-100 </w:t>
      </w:r>
      <w:proofErr w:type="spellStart"/>
      <w:r w:rsidRPr="00D70459">
        <w:rPr>
          <w:rFonts w:ascii="Arial" w:hAnsi="Arial" w:cs="Arial"/>
        </w:rPr>
        <w:t>mL</w:t>
      </w:r>
      <w:proofErr w:type="spellEnd"/>
      <w:r w:rsidRPr="00D70459">
        <w:rPr>
          <w:rFonts w:ascii="Arial" w:hAnsi="Arial" w:cs="Arial"/>
        </w:rPr>
        <w:t>/h la precisión es +/-5%; usando un</w:t>
      </w:r>
    </w:p>
    <w:p w14:paraId="19ACAABF" w14:textId="77777777" w:rsidR="00D70459" w:rsidRPr="00D70459" w:rsidRDefault="00D70459" w:rsidP="00D70459">
      <w:pPr>
        <w:spacing w:after="0"/>
        <w:jc w:val="both"/>
        <w:rPr>
          <w:rFonts w:ascii="Arial" w:hAnsi="Arial" w:cs="Arial"/>
        </w:rPr>
      </w:pPr>
      <w:proofErr w:type="gramStart"/>
      <w:r w:rsidRPr="00D70459">
        <w:rPr>
          <w:rFonts w:ascii="Arial" w:hAnsi="Arial" w:cs="Arial"/>
        </w:rPr>
        <w:t>set</w:t>
      </w:r>
      <w:proofErr w:type="gramEnd"/>
      <w:r w:rsidRPr="00D70459">
        <w:rPr>
          <w:rFonts w:ascii="Arial" w:hAnsi="Arial" w:cs="Arial"/>
        </w:rPr>
        <w:t xml:space="preserve"> de administración estándar a 100.1-1200</w:t>
      </w:r>
    </w:p>
    <w:p w14:paraId="101F1A56" w14:textId="77777777" w:rsidR="00D70459" w:rsidRPr="00D70459" w:rsidRDefault="00D70459" w:rsidP="00D70459">
      <w:pPr>
        <w:spacing w:after="0"/>
        <w:jc w:val="both"/>
        <w:rPr>
          <w:rFonts w:ascii="Arial" w:hAnsi="Arial" w:cs="Arial"/>
        </w:rPr>
      </w:pPr>
      <w:proofErr w:type="spellStart"/>
      <w:proofErr w:type="gramStart"/>
      <w:r w:rsidRPr="00D70459">
        <w:rPr>
          <w:rFonts w:ascii="Arial" w:hAnsi="Arial" w:cs="Arial"/>
        </w:rPr>
        <w:t>mL</w:t>
      </w:r>
      <w:proofErr w:type="spellEnd"/>
      <w:r w:rsidRPr="00D70459">
        <w:rPr>
          <w:rFonts w:ascii="Arial" w:hAnsi="Arial" w:cs="Arial"/>
        </w:rPr>
        <w:t>/h</w:t>
      </w:r>
      <w:proofErr w:type="gramEnd"/>
      <w:r w:rsidRPr="00D70459">
        <w:rPr>
          <w:rFonts w:ascii="Arial" w:hAnsi="Arial" w:cs="Arial"/>
        </w:rPr>
        <w:t xml:space="preserve"> la precisión es +/-7.5%</w:t>
      </w:r>
    </w:p>
    <w:p w14:paraId="14420A85" w14:textId="77777777" w:rsidR="00D70459" w:rsidRPr="00D70459" w:rsidRDefault="00D70459" w:rsidP="00D70459">
      <w:pPr>
        <w:spacing w:after="0"/>
        <w:jc w:val="both"/>
        <w:rPr>
          <w:rFonts w:ascii="Arial" w:hAnsi="Arial" w:cs="Arial"/>
          <w:b/>
        </w:rPr>
      </w:pPr>
    </w:p>
    <w:p w14:paraId="449A4969" w14:textId="77777777" w:rsidR="00D70459" w:rsidRPr="00D70459" w:rsidRDefault="00D70459" w:rsidP="00D70459">
      <w:pPr>
        <w:spacing w:after="0"/>
        <w:jc w:val="both"/>
        <w:rPr>
          <w:rFonts w:ascii="Arial" w:hAnsi="Arial" w:cs="Arial"/>
          <w:b/>
        </w:rPr>
      </w:pPr>
      <w:r w:rsidRPr="00D70459">
        <w:rPr>
          <w:rFonts w:ascii="Arial" w:hAnsi="Arial" w:cs="Arial"/>
          <w:b/>
        </w:rPr>
        <w:t>Funciones clave de seguridad</w:t>
      </w:r>
    </w:p>
    <w:p w14:paraId="6DFF2AB7" w14:textId="77777777" w:rsidR="00D70459" w:rsidRPr="00D70459" w:rsidRDefault="00D70459" w:rsidP="00D70459">
      <w:pPr>
        <w:spacing w:after="0"/>
        <w:jc w:val="both"/>
        <w:rPr>
          <w:rFonts w:ascii="Arial" w:hAnsi="Arial" w:cs="Arial"/>
        </w:rPr>
      </w:pPr>
      <w:r w:rsidRPr="00D70459">
        <w:rPr>
          <w:rFonts w:ascii="Arial" w:hAnsi="Arial" w:cs="Arial"/>
        </w:rPr>
        <w:t>- Sets de administración con protección de flujo libre.</w:t>
      </w:r>
    </w:p>
    <w:p w14:paraId="7116AC0F" w14:textId="77777777" w:rsidR="00D70459" w:rsidRPr="00D70459" w:rsidRDefault="00D70459" w:rsidP="00D70459">
      <w:pPr>
        <w:spacing w:after="0"/>
        <w:jc w:val="both"/>
        <w:rPr>
          <w:rFonts w:ascii="Arial" w:hAnsi="Arial" w:cs="Arial"/>
        </w:rPr>
      </w:pPr>
      <w:r w:rsidRPr="00D70459">
        <w:rPr>
          <w:rFonts w:ascii="Arial" w:hAnsi="Arial" w:cs="Arial"/>
        </w:rPr>
        <w:t xml:space="preserve">- Software de seguridad </w:t>
      </w:r>
      <w:proofErr w:type="spellStart"/>
      <w:r w:rsidRPr="00D70459">
        <w:rPr>
          <w:rFonts w:ascii="Arial" w:hAnsi="Arial" w:cs="Arial"/>
        </w:rPr>
        <w:t>Dose</w:t>
      </w:r>
      <w:proofErr w:type="spellEnd"/>
      <w:r w:rsidRPr="00D70459">
        <w:rPr>
          <w:rFonts w:ascii="Arial" w:hAnsi="Arial" w:cs="Arial"/>
        </w:rPr>
        <w:t xml:space="preserve"> </w:t>
      </w:r>
      <w:proofErr w:type="spellStart"/>
      <w:r w:rsidRPr="00D70459">
        <w:rPr>
          <w:rFonts w:ascii="Arial" w:hAnsi="Arial" w:cs="Arial"/>
        </w:rPr>
        <w:t>IQ</w:t>
      </w:r>
      <w:proofErr w:type="spellEnd"/>
      <w:r w:rsidRPr="00D70459">
        <w:rPr>
          <w:rFonts w:ascii="Arial" w:hAnsi="Arial" w:cs="Arial"/>
        </w:rPr>
        <w:t xml:space="preserve"> para límites de dosificación</w:t>
      </w:r>
    </w:p>
    <w:p w14:paraId="0DD3A5C7" w14:textId="77777777" w:rsidR="00D70459" w:rsidRPr="00D70459" w:rsidRDefault="00D70459" w:rsidP="00D70459">
      <w:pPr>
        <w:spacing w:after="0"/>
        <w:jc w:val="both"/>
        <w:rPr>
          <w:rFonts w:ascii="Arial" w:hAnsi="Arial" w:cs="Arial"/>
        </w:rPr>
      </w:pPr>
      <w:proofErr w:type="gramStart"/>
      <w:r w:rsidRPr="00D70459">
        <w:rPr>
          <w:rFonts w:ascii="Arial" w:hAnsi="Arial" w:cs="Arial"/>
        </w:rPr>
        <w:t>relativos</w:t>
      </w:r>
      <w:proofErr w:type="gramEnd"/>
      <w:r w:rsidRPr="00D70459">
        <w:rPr>
          <w:rFonts w:ascii="Arial" w:hAnsi="Arial" w:cs="Arial"/>
        </w:rPr>
        <w:t xml:space="preserve"> y absolutos.</w:t>
      </w:r>
    </w:p>
    <w:p w14:paraId="0B8B6D2E" w14:textId="77777777" w:rsidR="00D70459" w:rsidRPr="00D70459" w:rsidRDefault="00D70459" w:rsidP="00D70459">
      <w:pPr>
        <w:spacing w:after="0"/>
        <w:jc w:val="both"/>
        <w:rPr>
          <w:rFonts w:ascii="Arial" w:hAnsi="Arial" w:cs="Arial"/>
        </w:rPr>
      </w:pPr>
      <w:r w:rsidRPr="00D70459">
        <w:rPr>
          <w:rFonts w:ascii="Arial" w:hAnsi="Arial" w:cs="Arial"/>
        </w:rPr>
        <w:t>- Notificaciones de verificación de flujo primario y secundario.</w:t>
      </w:r>
    </w:p>
    <w:p w14:paraId="7EE845CA" w14:textId="77777777" w:rsidR="00D70459" w:rsidRPr="00D70459" w:rsidRDefault="00D70459" w:rsidP="00D70459">
      <w:pPr>
        <w:spacing w:after="0"/>
        <w:jc w:val="both"/>
        <w:rPr>
          <w:rFonts w:ascii="Arial" w:hAnsi="Arial" w:cs="Arial"/>
        </w:rPr>
      </w:pPr>
      <w:r w:rsidRPr="00D70459">
        <w:rPr>
          <w:rFonts w:ascii="Arial" w:hAnsi="Arial" w:cs="Arial"/>
        </w:rPr>
        <w:t>- Pausa de infusión/espera; los parámetros establecidos</w:t>
      </w:r>
    </w:p>
    <w:p w14:paraId="2FCA4C8C" w14:textId="77777777" w:rsidR="00D70459" w:rsidRPr="00D70459" w:rsidRDefault="00D70459" w:rsidP="00D70459">
      <w:pPr>
        <w:spacing w:after="0"/>
        <w:jc w:val="both"/>
        <w:rPr>
          <w:rFonts w:ascii="Arial" w:hAnsi="Arial" w:cs="Arial"/>
        </w:rPr>
      </w:pPr>
      <w:proofErr w:type="gramStart"/>
      <w:r w:rsidRPr="00D70459">
        <w:rPr>
          <w:rFonts w:ascii="Arial" w:hAnsi="Arial" w:cs="Arial"/>
        </w:rPr>
        <w:t>permanecen</w:t>
      </w:r>
      <w:proofErr w:type="gramEnd"/>
      <w:r w:rsidRPr="00D70459">
        <w:rPr>
          <w:rFonts w:ascii="Arial" w:hAnsi="Arial" w:cs="Arial"/>
        </w:rPr>
        <w:t xml:space="preserve"> almacenados.</w:t>
      </w:r>
    </w:p>
    <w:p w14:paraId="7EE75B91" w14:textId="77777777" w:rsidR="00D70459" w:rsidRPr="00D70459" w:rsidRDefault="00D70459" w:rsidP="00D70459">
      <w:pPr>
        <w:spacing w:after="0"/>
        <w:jc w:val="both"/>
        <w:rPr>
          <w:rFonts w:ascii="Arial" w:hAnsi="Arial" w:cs="Arial"/>
        </w:rPr>
      </w:pPr>
      <w:r w:rsidRPr="00D70459">
        <w:rPr>
          <w:rFonts w:ascii="Arial" w:hAnsi="Arial" w:cs="Arial"/>
        </w:rPr>
        <w:t>- Reinicio automático para la oclusión del flujo descendente</w:t>
      </w:r>
    </w:p>
    <w:p w14:paraId="0CB0B92C" w14:textId="77777777" w:rsidR="00D70459" w:rsidRPr="00D70459" w:rsidRDefault="00D70459" w:rsidP="00D70459">
      <w:pPr>
        <w:spacing w:after="0"/>
        <w:jc w:val="both"/>
        <w:rPr>
          <w:rFonts w:ascii="Arial" w:hAnsi="Arial" w:cs="Arial"/>
        </w:rPr>
      </w:pPr>
      <w:proofErr w:type="gramStart"/>
      <w:r w:rsidRPr="00D70459">
        <w:rPr>
          <w:rFonts w:ascii="Arial" w:hAnsi="Arial" w:cs="Arial"/>
        </w:rPr>
        <w:t>que</w:t>
      </w:r>
      <w:proofErr w:type="gramEnd"/>
      <w:r w:rsidRPr="00D70459">
        <w:rPr>
          <w:rFonts w:ascii="Arial" w:hAnsi="Arial" w:cs="Arial"/>
        </w:rPr>
        <w:t xml:space="preserve"> minimiza el retraso de la terapia.</w:t>
      </w:r>
    </w:p>
    <w:p w14:paraId="72BC8B3F" w14:textId="77777777" w:rsidR="00D70459" w:rsidRPr="00D70459" w:rsidRDefault="00D70459" w:rsidP="00D70459">
      <w:pPr>
        <w:spacing w:after="0"/>
        <w:jc w:val="both"/>
        <w:rPr>
          <w:rFonts w:ascii="Arial" w:hAnsi="Arial" w:cs="Arial"/>
        </w:rPr>
      </w:pPr>
      <w:r w:rsidRPr="00D70459">
        <w:rPr>
          <w:rFonts w:ascii="Arial" w:hAnsi="Arial" w:cs="Arial"/>
        </w:rPr>
        <w:t>- Función de stop que permite al usuario cambiar la velocidad</w:t>
      </w:r>
    </w:p>
    <w:p w14:paraId="4636EDEB" w14:textId="77777777" w:rsidR="00D70459" w:rsidRPr="00D70459" w:rsidRDefault="00D70459" w:rsidP="00D70459">
      <w:pPr>
        <w:spacing w:after="0"/>
        <w:jc w:val="both"/>
        <w:rPr>
          <w:rFonts w:ascii="Arial" w:hAnsi="Arial" w:cs="Arial"/>
        </w:rPr>
      </w:pPr>
      <w:proofErr w:type="gramStart"/>
      <w:r w:rsidRPr="00D70459">
        <w:rPr>
          <w:rFonts w:ascii="Arial" w:hAnsi="Arial" w:cs="Arial"/>
        </w:rPr>
        <w:t>de</w:t>
      </w:r>
      <w:proofErr w:type="gramEnd"/>
      <w:r w:rsidRPr="00D70459">
        <w:rPr>
          <w:rFonts w:ascii="Arial" w:hAnsi="Arial" w:cs="Arial"/>
        </w:rPr>
        <w:t xml:space="preserve"> flujo y/o </w:t>
      </w:r>
      <w:proofErr w:type="spellStart"/>
      <w:r w:rsidRPr="00D70459">
        <w:rPr>
          <w:rFonts w:ascii="Arial" w:hAnsi="Arial" w:cs="Arial"/>
        </w:rPr>
        <w:t>VTBI</w:t>
      </w:r>
      <w:proofErr w:type="spellEnd"/>
      <w:r w:rsidRPr="00D70459">
        <w:rPr>
          <w:rFonts w:ascii="Arial" w:hAnsi="Arial" w:cs="Arial"/>
        </w:rPr>
        <w:t xml:space="preserve"> durante una infusión.</w:t>
      </w:r>
    </w:p>
    <w:p w14:paraId="445217ED" w14:textId="77777777" w:rsidR="00D70459" w:rsidRPr="00D70459" w:rsidRDefault="00D70459" w:rsidP="00D70459">
      <w:pPr>
        <w:spacing w:after="0"/>
        <w:jc w:val="both"/>
        <w:rPr>
          <w:rFonts w:ascii="Arial" w:hAnsi="Arial" w:cs="Arial"/>
        </w:rPr>
      </w:pPr>
      <w:r w:rsidRPr="00D70459">
        <w:rPr>
          <w:rFonts w:ascii="Arial" w:hAnsi="Arial" w:cs="Arial"/>
        </w:rPr>
        <w:t>- Bloqueo del teclado para evitar cambios en la infusión no</w:t>
      </w:r>
    </w:p>
    <w:p w14:paraId="1C6CCAD9" w14:textId="77777777" w:rsidR="00D70459" w:rsidRPr="00D70459" w:rsidRDefault="00D70459" w:rsidP="00D70459">
      <w:pPr>
        <w:spacing w:after="0"/>
        <w:jc w:val="both"/>
        <w:rPr>
          <w:rFonts w:ascii="Arial" w:hAnsi="Arial" w:cs="Arial"/>
        </w:rPr>
      </w:pPr>
      <w:proofErr w:type="gramStart"/>
      <w:r w:rsidRPr="00D70459">
        <w:rPr>
          <w:rFonts w:ascii="Arial" w:hAnsi="Arial" w:cs="Arial"/>
        </w:rPr>
        <w:t>autorizados</w:t>
      </w:r>
      <w:proofErr w:type="gramEnd"/>
      <w:r w:rsidRPr="00D70459">
        <w:rPr>
          <w:rFonts w:ascii="Arial" w:hAnsi="Arial" w:cs="Arial"/>
        </w:rPr>
        <w:t>.</w:t>
      </w:r>
    </w:p>
    <w:p w14:paraId="14AEA1F4" w14:textId="77777777" w:rsidR="00D70459" w:rsidRPr="00D70459" w:rsidRDefault="00D70459" w:rsidP="00D70459">
      <w:pPr>
        <w:spacing w:after="0"/>
        <w:jc w:val="both"/>
        <w:rPr>
          <w:rFonts w:ascii="Arial" w:hAnsi="Arial" w:cs="Arial"/>
        </w:rPr>
      </w:pPr>
      <w:r w:rsidRPr="00D70459">
        <w:rPr>
          <w:rFonts w:ascii="Arial" w:hAnsi="Arial" w:cs="Arial"/>
        </w:rPr>
        <w:t>- Registro de historial de hasta 1500 eventos almacenados en</w:t>
      </w:r>
    </w:p>
    <w:p w14:paraId="0A87CD2F" w14:textId="77777777" w:rsidR="00D70459" w:rsidRPr="00D70459" w:rsidRDefault="00D70459" w:rsidP="00D70459">
      <w:pPr>
        <w:spacing w:after="0"/>
        <w:jc w:val="both"/>
        <w:rPr>
          <w:rFonts w:ascii="Arial" w:hAnsi="Arial" w:cs="Arial"/>
        </w:rPr>
      </w:pPr>
      <w:proofErr w:type="gramStart"/>
      <w:r w:rsidRPr="00D70459">
        <w:rPr>
          <w:rFonts w:ascii="Arial" w:hAnsi="Arial" w:cs="Arial"/>
        </w:rPr>
        <w:t>la</w:t>
      </w:r>
      <w:proofErr w:type="gramEnd"/>
      <w:r w:rsidRPr="00D70459">
        <w:rPr>
          <w:rFonts w:ascii="Arial" w:hAnsi="Arial" w:cs="Arial"/>
        </w:rPr>
        <w:t xml:space="preserve"> bomba para un seguimiento de auditoría.</w:t>
      </w:r>
    </w:p>
    <w:p w14:paraId="16D738C0" w14:textId="77777777" w:rsidR="00D70459" w:rsidRPr="00D70459" w:rsidRDefault="00D70459" w:rsidP="00D70459">
      <w:pPr>
        <w:spacing w:after="0"/>
        <w:jc w:val="both"/>
        <w:rPr>
          <w:rFonts w:ascii="Arial" w:hAnsi="Arial" w:cs="Arial"/>
        </w:rPr>
      </w:pPr>
    </w:p>
    <w:p w14:paraId="59A8EBD3" w14:textId="77777777" w:rsidR="00D70459" w:rsidRPr="00D70459" w:rsidRDefault="00D70459" w:rsidP="00D70459">
      <w:pPr>
        <w:spacing w:after="0"/>
        <w:jc w:val="both"/>
        <w:rPr>
          <w:rFonts w:ascii="Arial" w:hAnsi="Arial" w:cs="Arial"/>
          <w:b/>
        </w:rPr>
      </w:pPr>
      <w:r w:rsidRPr="00D70459">
        <w:rPr>
          <w:rFonts w:ascii="Arial" w:hAnsi="Arial" w:cs="Arial"/>
          <w:b/>
        </w:rPr>
        <w:t>Batería</w:t>
      </w:r>
    </w:p>
    <w:p w14:paraId="406BE1D5" w14:textId="77777777" w:rsidR="00D70459" w:rsidRPr="00D70459" w:rsidRDefault="00D70459" w:rsidP="00D70459">
      <w:pPr>
        <w:spacing w:after="0"/>
        <w:jc w:val="both"/>
        <w:rPr>
          <w:rFonts w:ascii="Arial" w:hAnsi="Arial" w:cs="Arial"/>
        </w:rPr>
      </w:pPr>
      <w:r w:rsidRPr="00D70459">
        <w:rPr>
          <w:rFonts w:ascii="Arial" w:hAnsi="Arial" w:cs="Arial"/>
        </w:rPr>
        <w:t>Tipo: batería de iones de litio</w:t>
      </w:r>
    </w:p>
    <w:p w14:paraId="05C37C9A" w14:textId="77777777" w:rsidR="00D70459" w:rsidRPr="00D70459" w:rsidRDefault="00D70459" w:rsidP="00D70459">
      <w:pPr>
        <w:spacing w:after="0"/>
        <w:jc w:val="both"/>
        <w:rPr>
          <w:rFonts w:ascii="Arial" w:hAnsi="Arial" w:cs="Arial"/>
        </w:rPr>
      </w:pPr>
      <w:r w:rsidRPr="00D70459">
        <w:rPr>
          <w:rFonts w:ascii="Arial" w:hAnsi="Arial" w:cs="Arial"/>
        </w:rPr>
        <w:t xml:space="preserve">Voltaje Nomina de la Batería: 7.4 </w:t>
      </w:r>
      <w:proofErr w:type="spellStart"/>
      <w:r w:rsidRPr="00D70459">
        <w:rPr>
          <w:rFonts w:ascii="Arial" w:hAnsi="Arial" w:cs="Arial"/>
        </w:rPr>
        <w:t>VCD</w:t>
      </w:r>
      <w:proofErr w:type="spellEnd"/>
    </w:p>
    <w:p w14:paraId="378FD9B7" w14:textId="77777777" w:rsidR="00D70459" w:rsidRPr="00D70459" w:rsidRDefault="00D70459" w:rsidP="00D70459">
      <w:pPr>
        <w:spacing w:after="0"/>
        <w:jc w:val="both"/>
        <w:rPr>
          <w:rFonts w:ascii="Arial" w:hAnsi="Arial" w:cs="Arial"/>
        </w:rPr>
      </w:pPr>
      <w:r w:rsidRPr="00D70459">
        <w:rPr>
          <w:rFonts w:ascii="Arial" w:hAnsi="Arial" w:cs="Arial"/>
        </w:rPr>
        <w:t xml:space="preserve">Capacidad de la Batería: 4800 </w:t>
      </w:r>
      <w:proofErr w:type="spellStart"/>
      <w:r w:rsidRPr="00D70459">
        <w:rPr>
          <w:rFonts w:ascii="Arial" w:hAnsi="Arial" w:cs="Arial"/>
        </w:rPr>
        <w:t>mAh</w:t>
      </w:r>
      <w:proofErr w:type="spellEnd"/>
    </w:p>
    <w:p w14:paraId="24A01D0B" w14:textId="77777777" w:rsidR="00D70459" w:rsidRPr="00D70459" w:rsidRDefault="00D70459" w:rsidP="00D70459">
      <w:pPr>
        <w:spacing w:after="0"/>
        <w:jc w:val="both"/>
        <w:rPr>
          <w:rFonts w:ascii="Arial" w:hAnsi="Arial" w:cs="Arial"/>
        </w:rPr>
      </w:pPr>
      <w:r w:rsidRPr="00D70459">
        <w:rPr>
          <w:rFonts w:ascii="Arial" w:hAnsi="Arial" w:cs="Arial"/>
        </w:rPr>
        <w:t xml:space="preserve">Tiempo de Operación: 9 horas a 25 </w:t>
      </w:r>
      <w:proofErr w:type="spellStart"/>
      <w:r w:rsidRPr="00D70459">
        <w:rPr>
          <w:rFonts w:ascii="Arial" w:hAnsi="Arial" w:cs="Arial"/>
        </w:rPr>
        <w:t>mL</w:t>
      </w:r>
      <w:proofErr w:type="spellEnd"/>
      <w:r w:rsidRPr="00D70459">
        <w:rPr>
          <w:rFonts w:ascii="Arial" w:hAnsi="Arial" w:cs="Arial"/>
        </w:rPr>
        <w:t xml:space="preserve">/h; 3 horas a 1200 </w:t>
      </w:r>
      <w:proofErr w:type="spellStart"/>
      <w:r w:rsidRPr="00D70459">
        <w:rPr>
          <w:rFonts w:ascii="Arial" w:hAnsi="Arial" w:cs="Arial"/>
        </w:rPr>
        <w:t>mL</w:t>
      </w:r>
      <w:proofErr w:type="spellEnd"/>
      <w:r w:rsidRPr="00D70459">
        <w:rPr>
          <w:rFonts w:ascii="Arial" w:hAnsi="Arial" w:cs="Arial"/>
        </w:rPr>
        <w:t>/h</w:t>
      </w:r>
    </w:p>
    <w:p w14:paraId="2D87077D" w14:textId="77777777" w:rsidR="00D70459" w:rsidRPr="00D70459" w:rsidRDefault="00D70459" w:rsidP="00D70459">
      <w:pPr>
        <w:spacing w:after="0"/>
        <w:jc w:val="both"/>
        <w:rPr>
          <w:rFonts w:ascii="Arial" w:hAnsi="Arial" w:cs="Arial"/>
        </w:rPr>
      </w:pPr>
      <w:r w:rsidRPr="00D70459">
        <w:rPr>
          <w:rFonts w:ascii="Arial" w:hAnsi="Arial" w:cs="Arial"/>
        </w:rPr>
        <w:t>Tiempo de Carga: 6 horas cuando la bomba está apagada</w:t>
      </w:r>
    </w:p>
    <w:p w14:paraId="30370DBE" w14:textId="77777777" w:rsidR="00D70459" w:rsidRPr="00D70459" w:rsidRDefault="00D70459" w:rsidP="00D70459">
      <w:pPr>
        <w:spacing w:after="0"/>
        <w:jc w:val="both"/>
        <w:rPr>
          <w:rFonts w:ascii="Arial" w:hAnsi="Arial" w:cs="Arial"/>
          <w:b/>
        </w:rPr>
      </w:pPr>
    </w:p>
    <w:p w14:paraId="4B1708DD" w14:textId="77777777" w:rsidR="00D70459" w:rsidRPr="00D70459" w:rsidRDefault="00D70459" w:rsidP="00D70459">
      <w:pPr>
        <w:spacing w:after="0"/>
        <w:jc w:val="both"/>
        <w:rPr>
          <w:rFonts w:ascii="Arial" w:hAnsi="Arial" w:cs="Arial"/>
          <w:b/>
        </w:rPr>
      </w:pPr>
      <w:r w:rsidRPr="00D70459">
        <w:rPr>
          <w:rFonts w:ascii="Arial" w:hAnsi="Arial" w:cs="Arial"/>
          <w:b/>
        </w:rPr>
        <w:t>Fuente CA (Corriente Alterna) de Alimentación</w:t>
      </w:r>
    </w:p>
    <w:p w14:paraId="4DBBF421" w14:textId="77777777" w:rsidR="00D70459" w:rsidRPr="00D70459" w:rsidRDefault="00D70459" w:rsidP="00D70459">
      <w:pPr>
        <w:spacing w:after="0"/>
        <w:jc w:val="both"/>
        <w:rPr>
          <w:rFonts w:ascii="Arial" w:hAnsi="Arial" w:cs="Arial"/>
        </w:rPr>
      </w:pPr>
      <w:r w:rsidRPr="00D70459">
        <w:rPr>
          <w:rFonts w:ascii="Arial" w:hAnsi="Arial" w:cs="Arial"/>
        </w:rPr>
        <w:t xml:space="preserve">Voltaje: 100-240 </w:t>
      </w:r>
      <w:proofErr w:type="spellStart"/>
      <w:r w:rsidRPr="00D70459">
        <w:rPr>
          <w:rFonts w:ascii="Arial" w:hAnsi="Arial" w:cs="Arial"/>
        </w:rPr>
        <w:t>VCA</w:t>
      </w:r>
      <w:proofErr w:type="spellEnd"/>
    </w:p>
    <w:p w14:paraId="3E917AC4" w14:textId="77777777" w:rsidR="00D70459" w:rsidRPr="00D70459" w:rsidRDefault="00D70459" w:rsidP="00D70459">
      <w:pPr>
        <w:spacing w:after="0"/>
        <w:jc w:val="both"/>
        <w:rPr>
          <w:rFonts w:ascii="Arial" w:hAnsi="Arial" w:cs="Arial"/>
        </w:rPr>
      </w:pPr>
      <w:r w:rsidRPr="00D70459">
        <w:rPr>
          <w:rFonts w:ascii="Arial" w:hAnsi="Arial" w:cs="Arial"/>
        </w:rPr>
        <w:t>Frecuencia: 50/60 Hz</w:t>
      </w:r>
    </w:p>
    <w:p w14:paraId="6E1F96CE" w14:textId="77777777" w:rsidR="00D70459" w:rsidRPr="00D70459" w:rsidRDefault="00D70459" w:rsidP="00D70459">
      <w:pPr>
        <w:spacing w:after="0"/>
        <w:jc w:val="both"/>
        <w:rPr>
          <w:rFonts w:ascii="Arial" w:hAnsi="Arial" w:cs="Arial"/>
        </w:rPr>
      </w:pPr>
      <w:r w:rsidRPr="00D70459">
        <w:rPr>
          <w:rFonts w:ascii="Arial" w:hAnsi="Arial" w:cs="Arial"/>
        </w:rPr>
        <w:t>Actual: 0.53-0.28 A</w:t>
      </w:r>
    </w:p>
    <w:p w14:paraId="4CE9425D" w14:textId="77777777" w:rsidR="00D70459" w:rsidRPr="00D70459" w:rsidRDefault="00D70459" w:rsidP="00D70459">
      <w:pPr>
        <w:spacing w:after="0"/>
        <w:jc w:val="both"/>
        <w:rPr>
          <w:rFonts w:ascii="Arial" w:hAnsi="Arial" w:cs="Arial"/>
          <w:b/>
        </w:rPr>
      </w:pPr>
    </w:p>
    <w:p w14:paraId="2BA3C86C" w14:textId="77777777" w:rsidR="00D70459" w:rsidRPr="00D70459" w:rsidRDefault="00D70459" w:rsidP="00D70459">
      <w:pPr>
        <w:spacing w:after="0"/>
        <w:jc w:val="both"/>
        <w:rPr>
          <w:rFonts w:ascii="Arial" w:hAnsi="Arial" w:cs="Arial"/>
          <w:b/>
        </w:rPr>
      </w:pPr>
      <w:r w:rsidRPr="00D70459">
        <w:rPr>
          <w:rFonts w:ascii="Arial" w:hAnsi="Arial" w:cs="Arial"/>
          <w:b/>
        </w:rPr>
        <w:t>Fuente de Alimentación Externa</w:t>
      </w:r>
    </w:p>
    <w:p w14:paraId="454C9A85" w14:textId="77777777" w:rsidR="00D70459" w:rsidRPr="00D70459" w:rsidRDefault="00D70459" w:rsidP="00D70459">
      <w:pPr>
        <w:spacing w:after="0"/>
        <w:jc w:val="both"/>
        <w:rPr>
          <w:rFonts w:ascii="Arial" w:hAnsi="Arial" w:cs="Arial"/>
        </w:rPr>
      </w:pPr>
      <w:r w:rsidRPr="00D70459">
        <w:rPr>
          <w:rFonts w:ascii="Arial" w:hAnsi="Arial" w:cs="Arial"/>
        </w:rPr>
        <w:t xml:space="preserve">Voltaje 10-16 </w:t>
      </w:r>
      <w:proofErr w:type="spellStart"/>
      <w:r w:rsidRPr="00D70459">
        <w:rPr>
          <w:rFonts w:ascii="Arial" w:hAnsi="Arial" w:cs="Arial"/>
        </w:rPr>
        <w:t>VCD</w:t>
      </w:r>
      <w:proofErr w:type="spellEnd"/>
    </w:p>
    <w:p w14:paraId="26D0BE81" w14:textId="77777777" w:rsidR="00D70459" w:rsidRPr="00D70459" w:rsidRDefault="00D70459" w:rsidP="00D70459">
      <w:pPr>
        <w:spacing w:after="0"/>
        <w:jc w:val="both"/>
        <w:rPr>
          <w:rFonts w:ascii="Arial" w:hAnsi="Arial" w:cs="Arial"/>
        </w:rPr>
      </w:pPr>
      <w:r w:rsidRPr="00D70459">
        <w:rPr>
          <w:rFonts w:ascii="Arial" w:hAnsi="Arial" w:cs="Arial"/>
        </w:rPr>
        <w:t>Actual: 2.25-1.5 A</w:t>
      </w:r>
    </w:p>
    <w:p w14:paraId="31291AB4" w14:textId="77777777" w:rsidR="00D70459" w:rsidRPr="00D70459" w:rsidRDefault="00D70459" w:rsidP="00D70459">
      <w:pPr>
        <w:spacing w:after="0"/>
        <w:jc w:val="both"/>
        <w:rPr>
          <w:rFonts w:ascii="Arial" w:hAnsi="Arial" w:cs="Arial"/>
          <w:b/>
        </w:rPr>
      </w:pPr>
    </w:p>
    <w:p w14:paraId="10F23BF1" w14:textId="77777777" w:rsidR="00D70459" w:rsidRPr="00D70459" w:rsidRDefault="00D70459" w:rsidP="00D70459">
      <w:pPr>
        <w:spacing w:after="0"/>
        <w:jc w:val="both"/>
        <w:rPr>
          <w:rFonts w:ascii="Arial" w:hAnsi="Arial" w:cs="Arial"/>
          <w:b/>
        </w:rPr>
      </w:pPr>
      <w:proofErr w:type="spellStart"/>
      <w:r w:rsidRPr="00D70459">
        <w:rPr>
          <w:rFonts w:ascii="Arial" w:hAnsi="Arial" w:cs="Arial"/>
          <w:b/>
        </w:rPr>
        <w:t>Interfase</w:t>
      </w:r>
      <w:proofErr w:type="spellEnd"/>
    </w:p>
    <w:p w14:paraId="37F24A25" w14:textId="77777777" w:rsidR="00D70459" w:rsidRPr="00D70459" w:rsidRDefault="00D70459" w:rsidP="00D70459">
      <w:pPr>
        <w:spacing w:after="0"/>
        <w:jc w:val="both"/>
        <w:rPr>
          <w:rFonts w:ascii="Arial" w:hAnsi="Arial" w:cs="Arial"/>
        </w:rPr>
      </w:pPr>
      <w:r w:rsidRPr="00D70459">
        <w:rPr>
          <w:rFonts w:ascii="Arial" w:hAnsi="Arial" w:cs="Arial"/>
        </w:rPr>
        <w:t>Conexión de alimentación de CA</w:t>
      </w:r>
    </w:p>
    <w:p w14:paraId="65132CC1" w14:textId="77777777" w:rsidR="00D70459" w:rsidRPr="00D70459" w:rsidRDefault="00D70459" w:rsidP="00D70459">
      <w:pPr>
        <w:spacing w:after="0"/>
        <w:jc w:val="both"/>
        <w:rPr>
          <w:rFonts w:ascii="Arial" w:hAnsi="Arial" w:cs="Arial"/>
        </w:rPr>
      </w:pPr>
      <w:r w:rsidRPr="00D70459">
        <w:rPr>
          <w:rFonts w:ascii="Arial" w:hAnsi="Arial" w:cs="Arial"/>
        </w:rPr>
        <w:lastRenderedPageBreak/>
        <w:t>- Interfaz multifuncional para conectarse a la Estación de</w:t>
      </w:r>
    </w:p>
    <w:p w14:paraId="2BA8D49C" w14:textId="77777777" w:rsidR="00D70459" w:rsidRPr="00D70459" w:rsidRDefault="00D70459" w:rsidP="00D70459">
      <w:pPr>
        <w:spacing w:after="0"/>
        <w:jc w:val="both"/>
        <w:rPr>
          <w:rFonts w:ascii="Arial" w:hAnsi="Arial" w:cs="Arial"/>
        </w:rPr>
      </w:pPr>
      <w:r w:rsidRPr="00D70459">
        <w:rPr>
          <w:rFonts w:ascii="Arial" w:hAnsi="Arial" w:cs="Arial"/>
        </w:rPr>
        <w:t xml:space="preserve">Acoplamiento Evo </w:t>
      </w:r>
      <w:proofErr w:type="spellStart"/>
      <w:r w:rsidRPr="00D70459">
        <w:rPr>
          <w:rFonts w:ascii="Arial" w:hAnsi="Arial" w:cs="Arial"/>
        </w:rPr>
        <w:t>IQ</w:t>
      </w:r>
      <w:proofErr w:type="spellEnd"/>
      <w:r w:rsidRPr="00D70459">
        <w:rPr>
          <w:rFonts w:ascii="Arial" w:hAnsi="Arial" w:cs="Arial"/>
        </w:rPr>
        <w:t xml:space="preserve"> </w:t>
      </w:r>
      <w:proofErr w:type="spellStart"/>
      <w:r w:rsidRPr="00D70459">
        <w:rPr>
          <w:rFonts w:ascii="Arial" w:hAnsi="Arial" w:cs="Arial"/>
        </w:rPr>
        <w:t>Hub</w:t>
      </w:r>
      <w:proofErr w:type="spellEnd"/>
      <w:r w:rsidRPr="00D70459">
        <w:rPr>
          <w:rFonts w:ascii="Arial" w:hAnsi="Arial" w:cs="Arial"/>
        </w:rPr>
        <w:t xml:space="preserve"> o un cable/conector </w:t>
      </w:r>
      <w:proofErr w:type="spellStart"/>
      <w:r w:rsidRPr="00D70459">
        <w:rPr>
          <w:rFonts w:ascii="Arial" w:hAnsi="Arial" w:cs="Arial"/>
        </w:rPr>
        <w:t>RS232</w:t>
      </w:r>
      <w:proofErr w:type="spellEnd"/>
      <w:r w:rsidRPr="00D70459">
        <w:rPr>
          <w:rFonts w:ascii="Arial" w:hAnsi="Arial" w:cs="Arial"/>
        </w:rPr>
        <w:t xml:space="preserve"> para</w:t>
      </w:r>
    </w:p>
    <w:p w14:paraId="06F13F1D" w14:textId="77777777" w:rsidR="00D70459" w:rsidRPr="00D70459" w:rsidRDefault="00D70459" w:rsidP="00D70459">
      <w:pPr>
        <w:spacing w:after="0"/>
        <w:jc w:val="both"/>
        <w:rPr>
          <w:rFonts w:ascii="Arial" w:hAnsi="Arial" w:cs="Arial"/>
        </w:rPr>
      </w:pPr>
      <w:r w:rsidRPr="00D70459">
        <w:rPr>
          <w:rFonts w:ascii="Arial" w:hAnsi="Arial" w:cs="Arial"/>
        </w:rPr>
        <w:t>Actualizaciones de software y transferencias/actualizaciones de</w:t>
      </w:r>
    </w:p>
    <w:p w14:paraId="700EF839" w14:textId="77777777" w:rsidR="00D70459" w:rsidRPr="00D70459" w:rsidRDefault="00D70459" w:rsidP="00D70459">
      <w:pPr>
        <w:spacing w:after="0"/>
        <w:jc w:val="both"/>
        <w:rPr>
          <w:rFonts w:ascii="Arial" w:hAnsi="Arial" w:cs="Arial"/>
        </w:rPr>
      </w:pPr>
      <w:r w:rsidRPr="00D70459">
        <w:rPr>
          <w:rFonts w:ascii="Arial" w:hAnsi="Arial" w:cs="Arial"/>
        </w:rPr>
        <w:t>La biblioteca de medicamentos.</w:t>
      </w:r>
    </w:p>
    <w:p w14:paraId="0955A7DC" w14:textId="77777777" w:rsidR="00D70459" w:rsidRPr="00D70459" w:rsidRDefault="00D70459" w:rsidP="00D70459">
      <w:pPr>
        <w:spacing w:after="0"/>
        <w:jc w:val="both"/>
        <w:rPr>
          <w:rFonts w:ascii="Arial" w:hAnsi="Arial" w:cs="Arial"/>
        </w:rPr>
      </w:pPr>
      <w:r w:rsidRPr="00D70459">
        <w:rPr>
          <w:rFonts w:ascii="Arial" w:hAnsi="Arial" w:cs="Arial"/>
        </w:rPr>
        <w:t>- Opción inalámbrica para transferencias/actualizaciones</w:t>
      </w:r>
    </w:p>
    <w:p w14:paraId="36154DDB" w14:textId="77777777" w:rsidR="00D70459" w:rsidRPr="00D70459" w:rsidRDefault="00D70459" w:rsidP="00D70459">
      <w:pPr>
        <w:spacing w:after="0"/>
        <w:jc w:val="both"/>
        <w:rPr>
          <w:rFonts w:ascii="Arial" w:hAnsi="Arial" w:cs="Arial"/>
        </w:rPr>
      </w:pPr>
      <w:r w:rsidRPr="00D70459">
        <w:rPr>
          <w:rFonts w:ascii="Arial" w:hAnsi="Arial" w:cs="Arial"/>
        </w:rPr>
        <w:t>Disponibles de la biblioteca de medicamentos.</w:t>
      </w:r>
    </w:p>
    <w:p w14:paraId="6A58A778" w14:textId="77777777" w:rsidR="00D70459" w:rsidRPr="00D70459" w:rsidRDefault="00D70459" w:rsidP="00D70459">
      <w:pPr>
        <w:spacing w:after="0"/>
        <w:jc w:val="both"/>
        <w:rPr>
          <w:rFonts w:ascii="Arial" w:hAnsi="Arial" w:cs="Arial"/>
          <w:b/>
        </w:rPr>
      </w:pPr>
    </w:p>
    <w:p w14:paraId="661D896C" w14:textId="77777777" w:rsidR="00D70459" w:rsidRPr="00D70459" w:rsidRDefault="00D70459" w:rsidP="00D70459">
      <w:pPr>
        <w:spacing w:after="0"/>
        <w:jc w:val="both"/>
        <w:rPr>
          <w:rFonts w:ascii="Arial" w:hAnsi="Arial" w:cs="Arial"/>
          <w:b/>
        </w:rPr>
      </w:pPr>
      <w:r w:rsidRPr="00D70459">
        <w:rPr>
          <w:rFonts w:ascii="Arial" w:hAnsi="Arial" w:cs="Arial"/>
          <w:b/>
        </w:rPr>
        <w:t>Opciones de Montaje</w:t>
      </w:r>
    </w:p>
    <w:p w14:paraId="162DE47B" w14:textId="77777777" w:rsidR="00D70459" w:rsidRPr="00D70459" w:rsidRDefault="00D70459" w:rsidP="00D70459">
      <w:pPr>
        <w:spacing w:after="0"/>
        <w:jc w:val="both"/>
        <w:rPr>
          <w:rFonts w:ascii="Arial" w:hAnsi="Arial" w:cs="Arial"/>
        </w:rPr>
      </w:pPr>
      <w:r w:rsidRPr="00D70459">
        <w:rPr>
          <w:rFonts w:ascii="Arial" w:hAnsi="Arial" w:cs="Arial"/>
        </w:rPr>
        <w:t>Sujetador de poste unido a cada bomba</w:t>
      </w:r>
    </w:p>
    <w:p w14:paraId="79A2F9E7" w14:textId="77777777" w:rsidR="00D70459" w:rsidRPr="00D70459" w:rsidRDefault="00D70459" w:rsidP="00D70459">
      <w:pPr>
        <w:spacing w:after="0"/>
        <w:jc w:val="both"/>
        <w:rPr>
          <w:rFonts w:ascii="Arial" w:hAnsi="Arial" w:cs="Arial"/>
        </w:rPr>
      </w:pPr>
      <w:r w:rsidRPr="00D70459">
        <w:rPr>
          <w:rFonts w:ascii="Arial" w:hAnsi="Arial" w:cs="Arial"/>
        </w:rPr>
        <w:t>Sujetador Portador con pinza giratoria para poste</w:t>
      </w:r>
    </w:p>
    <w:p w14:paraId="7C5A0E19" w14:textId="77777777" w:rsidR="00D70459" w:rsidRPr="00D70459" w:rsidRDefault="00D70459" w:rsidP="00D70459">
      <w:pPr>
        <w:spacing w:after="0"/>
        <w:jc w:val="both"/>
        <w:rPr>
          <w:rFonts w:ascii="Arial" w:hAnsi="Arial" w:cs="Arial"/>
        </w:rPr>
      </w:pPr>
      <w:r w:rsidRPr="00D70459">
        <w:rPr>
          <w:rFonts w:ascii="Arial" w:hAnsi="Arial" w:cs="Arial"/>
        </w:rPr>
        <w:t>Estación de Acoplamiento - Sostiene 1-4 bombas</w:t>
      </w:r>
    </w:p>
    <w:p w14:paraId="25DBC69A" w14:textId="77777777" w:rsidR="00D70459" w:rsidRPr="00D70459" w:rsidRDefault="00D70459" w:rsidP="00D70459">
      <w:pPr>
        <w:spacing w:after="0"/>
        <w:jc w:val="both"/>
        <w:rPr>
          <w:rFonts w:ascii="Arial" w:hAnsi="Arial" w:cs="Arial"/>
        </w:rPr>
      </w:pPr>
      <w:proofErr w:type="gramStart"/>
      <w:r w:rsidRPr="00D70459">
        <w:rPr>
          <w:rFonts w:ascii="Arial" w:hAnsi="Arial" w:cs="Arial"/>
        </w:rPr>
        <w:t>con</w:t>
      </w:r>
      <w:proofErr w:type="gramEnd"/>
      <w:r w:rsidRPr="00D70459">
        <w:rPr>
          <w:rFonts w:ascii="Arial" w:hAnsi="Arial" w:cs="Arial"/>
        </w:rPr>
        <w:t xml:space="preserve"> potencia consolidada.</w:t>
      </w:r>
    </w:p>
    <w:p w14:paraId="7B5EBC9C" w14:textId="77777777" w:rsidR="00D70459" w:rsidRPr="00D70459" w:rsidRDefault="00D70459" w:rsidP="00D70459">
      <w:pPr>
        <w:spacing w:after="0"/>
        <w:jc w:val="both"/>
        <w:rPr>
          <w:rFonts w:ascii="Arial" w:hAnsi="Arial" w:cs="Arial"/>
          <w:b/>
        </w:rPr>
      </w:pPr>
    </w:p>
    <w:p w14:paraId="7C76B57D" w14:textId="77777777" w:rsidR="00D70459" w:rsidRPr="00D70459" w:rsidRDefault="00D70459" w:rsidP="00D70459">
      <w:pPr>
        <w:spacing w:after="0"/>
        <w:jc w:val="both"/>
        <w:rPr>
          <w:rFonts w:ascii="Arial" w:hAnsi="Arial" w:cs="Arial"/>
          <w:b/>
        </w:rPr>
      </w:pPr>
      <w:r w:rsidRPr="00D70459">
        <w:rPr>
          <w:rFonts w:ascii="Arial" w:hAnsi="Arial" w:cs="Arial"/>
          <w:b/>
        </w:rPr>
        <w:t>Monitoreo de presión</w:t>
      </w:r>
    </w:p>
    <w:p w14:paraId="711D7052" w14:textId="77777777" w:rsidR="00D70459" w:rsidRPr="00D70459" w:rsidRDefault="00D70459" w:rsidP="00D70459">
      <w:pPr>
        <w:spacing w:after="0"/>
        <w:jc w:val="both"/>
        <w:rPr>
          <w:rFonts w:ascii="Arial" w:hAnsi="Arial" w:cs="Arial"/>
        </w:rPr>
      </w:pPr>
      <w:r w:rsidRPr="00D70459">
        <w:rPr>
          <w:rFonts w:ascii="Arial" w:hAnsi="Arial" w:cs="Arial"/>
        </w:rPr>
        <w:t>Indicador de Monitoreo Dinámico de Presión (</w:t>
      </w:r>
      <w:proofErr w:type="spellStart"/>
      <w:r w:rsidRPr="00D70459">
        <w:rPr>
          <w:rFonts w:ascii="Arial" w:hAnsi="Arial" w:cs="Arial"/>
        </w:rPr>
        <w:t>DPM</w:t>
      </w:r>
      <w:proofErr w:type="spellEnd"/>
      <w:r w:rsidRPr="00D70459">
        <w:rPr>
          <w:rFonts w:ascii="Arial" w:hAnsi="Arial" w:cs="Arial"/>
        </w:rPr>
        <w:t>) que</w:t>
      </w:r>
    </w:p>
    <w:p w14:paraId="116AF9FF" w14:textId="77777777" w:rsidR="00D70459" w:rsidRPr="00D70459" w:rsidRDefault="00D70459" w:rsidP="00D70459">
      <w:pPr>
        <w:spacing w:after="0"/>
        <w:jc w:val="both"/>
        <w:rPr>
          <w:rFonts w:ascii="Arial" w:hAnsi="Arial" w:cs="Arial"/>
        </w:rPr>
      </w:pPr>
      <w:r w:rsidRPr="00D70459">
        <w:rPr>
          <w:rFonts w:ascii="Arial" w:hAnsi="Arial" w:cs="Arial"/>
        </w:rPr>
        <w:t>Muestra la acumulación de presión en la línea para la</w:t>
      </w:r>
    </w:p>
    <w:p w14:paraId="50055705" w14:textId="77777777" w:rsidR="00D70459" w:rsidRPr="00D70459" w:rsidRDefault="00D70459" w:rsidP="00D70459">
      <w:pPr>
        <w:spacing w:after="0"/>
        <w:jc w:val="both"/>
        <w:rPr>
          <w:rFonts w:ascii="Arial" w:hAnsi="Arial" w:cs="Arial"/>
        </w:rPr>
      </w:pPr>
      <w:r w:rsidRPr="00D70459">
        <w:rPr>
          <w:rFonts w:ascii="Arial" w:hAnsi="Arial" w:cs="Arial"/>
        </w:rPr>
        <w:t>Detección temprana de una posible oclusión en el flujo</w:t>
      </w:r>
    </w:p>
    <w:p w14:paraId="77E83B2C" w14:textId="77777777" w:rsidR="00D70459" w:rsidRPr="00D70459" w:rsidRDefault="00D70459" w:rsidP="00D70459">
      <w:pPr>
        <w:spacing w:after="0"/>
        <w:jc w:val="both"/>
        <w:rPr>
          <w:rFonts w:ascii="Arial" w:hAnsi="Arial" w:cs="Arial"/>
        </w:rPr>
      </w:pPr>
      <w:r w:rsidRPr="00D70459">
        <w:rPr>
          <w:rFonts w:ascii="Arial" w:hAnsi="Arial" w:cs="Arial"/>
        </w:rPr>
        <w:t>Inferior hacia el paciente.</w:t>
      </w:r>
    </w:p>
    <w:p w14:paraId="2332F774" w14:textId="77777777" w:rsidR="00D70459" w:rsidRPr="00D70459" w:rsidRDefault="00D70459" w:rsidP="00D70459">
      <w:pPr>
        <w:spacing w:after="0"/>
        <w:jc w:val="both"/>
        <w:rPr>
          <w:rFonts w:ascii="Arial" w:hAnsi="Arial" w:cs="Arial"/>
        </w:rPr>
      </w:pPr>
      <w:r w:rsidRPr="00D70459">
        <w:rPr>
          <w:rFonts w:ascii="Arial" w:hAnsi="Arial" w:cs="Arial"/>
        </w:rPr>
        <w:t>Las unidades de medida de presión son ajustables para</w:t>
      </w:r>
    </w:p>
    <w:p w14:paraId="754BE957" w14:textId="77777777" w:rsidR="00D70459" w:rsidRPr="00D70459" w:rsidRDefault="00D70459" w:rsidP="00D70459">
      <w:pPr>
        <w:spacing w:after="0"/>
        <w:jc w:val="both"/>
        <w:rPr>
          <w:rFonts w:ascii="Arial" w:hAnsi="Arial" w:cs="Arial"/>
        </w:rPr>
      </w:pPr>
      <w:proofErr w:type="gramStart"/>
      <w:r w:rsidRPr="00D70459">
        <w:rPr>
          <w:rFonts w:ascii="Arial" w:hAnsi="Arial" w:cs="Arial"/>
        </w:rPr>
        <w:t>mostrar</w:t>
      </w:r>
      <w:proofErr w:type="gramEnd"/>
      <w:r w:rsidRPr="00D70459">
        <w:rPr>
          <w:rFonts w:ascii="Arial" w:hAnsi="Arial" w:cs="Arial"/>
        </w:rPr>
        <w:t xml:space="preserve"> </w:t>
      </w:r>
      <w:proofErr w:type="spellStart"/>
      <w:r w:rsidRPr="00D70459">
        <w:rPr>
          <w:rFonts w:ascii="Arial" w:hAnsi="Arial" w:cs="Arial"/>
        </w:rPr>
        <w:t>mmHg</w:t>
      </w:r>
      <w:proofErr w:type="spellEnd"/>
      <w:r w:rsidRPr="00D70459">
        <w:rPr>
          <w:rFonts w:ascii="Arial" w:hAnsi="Arial" w:cs="Arial"/>
        </w:rPr>
        <w:t xml:space="preserve">, </w:t>
      </w:r>
      <w:proofErr w:type="spellStart"/>
      <w:r w:rsidRPr="00D70459">
        <w:rPr>
          <w:rFonts w:ascii="Arial" w:hAnsi="Arial" w:cs="Arial"/>
        </w:rPr>
        <w:t>kPa</w:t>
      </w:r>
      <w:proofErr w:type="spellEnd"/>
      <w:r w:rsidRPr="00D70459">
        <w:rPr>
          <w:rFonts w:ascii="Arial" w:hAnsi="Arial" w:cs="Arial"/>
        </w:rPr>
        <w:t xml:space="preserve"> y psi.</w:t>
      </w:r>
    </w:p>
    <w:p w14:paraId="7C43A464" w14:textId="77777777" w:rsidR="00D70459" w:rsidRPr="00D70459" w:rsidRDefault="00D70459" w:rsidP="00D70459">
      <w:pPr>
        <w:spacing w:after="0"/>
        <w:jc w:val="both"/>
        <w:rPr>
          <w:rFonts w:ascii="Arial" w:hAnsi="Arial" w:cs="Arial"/>
          <w:b/>
        </w:rPr>
      </w:pPr>
    </w:p>
    <w:p w14:paraId="4A067ED9" w14:textId="77777777" w:rsidR="00D70459" w:rsidRPr="00D70459" w:rsidRDefault="00D70459" w:rsidP="00D70459">
      <w:pPr>
        <w:spacing w:after="0"/>
        <w:jc w:val="both"/>
        <w:rPr>
          <w:rFonts w:ascii="Arial" w:hAnsi="Arial" w:cs="Arial"/>
          <w:b/>
        </w:rPr>
      </w:pPr>
      <w:r w:rsidRPr="00D70459">
        <w:rPr>
          <w:rFonts w:ascii="Arial" w:hAnsi="Arial" w:cs="Arial"/>
          <w:b/>
        </w:rPr>
        <w:t>Alarmas</w:t>
      </w:r>
    </w:p>
    <w:p w14:paraId="763D21AC" w14:textId="77777777" w:rsidR="00D70459" w:rsidRPr="00D70459" w:rsidRDefault="00D70459" w:rsidP="00D70459">
      <w:pPr>
        <w:spacing w:after="0"/>
        <w:jc w:val="both"/>
        <w:rPr>
          <w:rFonts w:ascii="Arial" w:hAnsi="Arial" w:cs="Arial"/>
        </w:rPr>
      </w:pPr>
      <w:r w:rsidRPr="00D70459">
        <w:rPr>
          <w:rFonts w:ascii="Arial" w:hAnsi="Arial" w:cs="Arial"/>
        </w:rPr>
        <w:t>Indicador de alarma visual y auditiva.</w:t>
      </w:r>
    </w:p>
    <w:p w14:paraId="2241B155" w14:textId="77777777" w:rsidR="00D70459" w:rsidRPr="00D70459" w:rsidRDefault="00D70459" w:rsidP="00D70459">
      <w:pPr>
        <w:spacing w:after="0"/>
        <w:jc w:val="both"/>
        <w:rPr>
          <w:rFonts w:ascii="Arial" w:hAnsi="Arial" w:cs="Arial"/>
        </w:rPr>
      </w:pPr>
      <w:r w:rsidRPr="00D70459">
        <w:rPr>
          <w:rFonts w:ascii="Arial" w:hAnsi="Arial" w:cs="Arial"/>
        </w:rPr>
        <w:t>Alarmas de prioridad alta, media y baja, que se</w:t>
      </w:r>
    </w:p>
    <w:p w14:paraId="4D3CC872" w14:textId="77777777" w:rsidR="00D70459" w:rsidRPr="00D70459" w:rsidRDefault="00D70459" w:rsidP="00D70459">
      <w:pPr>
        <w:spacing w:after="0"/>
        <w:jc w:val="both"/>
        <w:rPr>
          <w:rFonts w:ascii="Arial" w:hAnsi="Arial" w:cs="Arial"/>
        </w:rPr>
      </w:pPr>
      <w:proofErr w:type="gramStart"/>
      <w:r w:rsidRPr="00D70459">
        <w:rPr>
          <w:rFonts w:ascii="Arial" w:hAnsi="Arial" w:cs="Arial"/>
        </w:rPr>
        <w:t>distinguen</w:t>
      </w:r>
      <w:proofErr w:type="gramEnd"/>
      <w:r w:rsidRPr="00D70459">
        <w:rPr>
          <w:rFonts w:ascii="Arial" w:hAnsi="Arial" w:cs="Arial"/>
        </w:rPr>
        <w:t xml:space="preserve"> por el color de la luz de la alarma, la frecuencia</w:t>
      </w:r>
    </w:p>
    <w:p w14:paraId="2FE28A97" w14:textId="77777777" w:rsidR="00D70459" w:rsidRPr="00D70459" w:rsidRDefault="00D70459" w:rsidP="00D70459">
      <w:pPr>
        <w:spacing w:after="0"/>
        <w:jc w:val="both"/>
        <w:rPr>
          <w:rFonts w:ascii="Arial" w:hAnsi="Arial" w:cs="Arial"/>
        </w:rPr>
      </w:pPr>
      <w:proofErr w:type="gramStart"/>
      <w:r w:rsidRPr="00D70459">
        <w:rPr>
          <w:rFonts w:ascii="Arial" w:hAnsi="Arial" w:cs="Arial"/>
        </w:rPr>
        <w:t>audible</w:t>
      </w:r>
      <w:proofErr w:type="gramEnd"/>
      <w:r w:rsidRPr="00D70459">
        <w:rPr>
          <w:rFonts w:ascii="Arial" w:hAnsi="Arial" w:cs="Arial"/>
        </w:rPr>
        <w:t xml:space="preserve"> y el mensaje en la interfaz de usuario.</w:t>
      </w:r>
    </w:p>
    <w:p w14:paraId="20EBA025" w14:textId="77777777" w:rsidR="00D70459" w:rsidRPr="00D70459" w:rsidRDefault="00D70459" w:rsidP="00D70459">
      <w:pPr>
        <w:spacing w:after="0"/>
        <w:jc w:val="both"/>
        <w:rPr>
          <w:rFonts w:ascii="Arial" w:hAnsi="Arial" w:cs="Arial"/>
        </w:rPr>
      </w:pPr>
      <w:r w:rsidRPr="00D70459">
        <w:rPr>
          <w:rFonts w:ascii="Arial" w:hAnsi="Arial" w:cs="Arial"/>
        </w:rPr>
        <w:t>Alarma de recordatorio para llamar la atención del</w:t>
      </w:r>
    </w:p>
    <w:p w14:paraId="0A6B6464" w14:textId="77777777" w:rsidR="00D70459" w:rsidRPr="00D70459" w:rsidRDefault="00D70459" w:rsidP="00D70459">
      <w:pPr>
        <w:spacing w:after="0"/>
        <w:jc w:val="both"/>
        <w:rPr>
          <w:rFonts w:ascii="Arial" w:hAnsi="Arial" w:cs="Arial"/>
        </w:rPr>
      </w:pPr>
      <w:proofErr w:type="gramStart"/>
      <w:r w:rsidRPr="00D70459">
        <w:rPr>
          <w:rFonts w:ascii="Arial" w:hAnsi="Arial" w:cs="Arial"/>
        </w:rPr>
        <w:t>usuario</w:t>
      </w:r>
      <w:proofErr w:type="gramEnd"/>
      <w:r w:rsidRPr="00D70459">
        <w:rPr>
          <w:rFonts w:ascii="Arial" w:hAnsi="Arial" w:cs="Arial"/>
        </w:rPr>
        <w:t xml:space="preserve"> a la bomba.</w:t>
      </w:r>
    </w:p>
    <w:p w14:paraId="54F7059A" w14:textId="77777777" w:rsidR="00D70459" w:rsidRPr="00D70459" w:rsidRDefault="00D70459" w:rsidP="00D70459">
      <w:pPr>
        <w:spacing w:after="0"/>
        <w:jc w:val="both"/>
        <w:rPr>
          <w:rFonts w:ascii="Arial" w:hAnsi="Arial" w:cs="Arial"/>
        </w:rPr>
      </w:pPr>
      <w:r w:rsidRPr="00D70459">
        <w:rPr>
          <w:rFonts w:ascii="Arial" w:hAnsi="Arial" w:cs="Arial"/>
        </w:rPr>
        <w:t>Alarma de tiempo restante de la batería para tomar</w:t>
      </w:r>
    </w:p>
    <w:p w14:paraId="239EC468" w14:textId="77777777" w:rsidR="00D70459" w:rsidRPr="00D70459" w:rsidRDefault="00D70459" w:rsidP="00D70459">
      <w:pPr>
        <w:spacing w:after="0"/>
        <w:jc w:val="both"/>
        <w:rPr>
          <w:rFonts w:ascii="Arial" w:hAnsi="Arial" w:cs="Arial"/>
        </w:rPr>
      </w:pPr>
      <w:proofErr w:type="gramStart"/>
      <w:r w:rsidRPr="00D70459">
        <w:rPr>
          <w:rFonts w:ascii="Arial" w:hAnsi="Arial" w:cs="Arial"/>
        </w:rPr>
        <w:t>precauciones</w:t>
      </w:r>
      <w:proofErr w:type="gramEnd"/>
      <w:r w:rsidRPr="00D70459">
        <w:rPr>
          <w:rFonts w:ascii="Arial" w:hAnsi="Arial" w:cs="Arial"/>
        </w:rPr>
        <w:t xml:space="preserve"> durante el transporte.</w:t>
      </w:r>
    </w:p>
    <w:p w14:paraId="1CE18CFF" w14:textId="77777777" w:rsidR="00D70459" w:rsidRPr="00D70459" w:rsidRDefault="00D70459" w:rsidP="00D70459">
      <w:pPr>
        <w:spacing w:after="0"/>
        <w:jc w:val="both"/>
        <w:rPr>
          <w:rFonts w:ascii="Arial" w:hAnsi="Arial" w:cs="Arial"/>
          <w:b/>
        </w:rPr>
      </w:pPr>
    </w:p>
    <w:p w14:paraId="13EAC37E" w14:textId="77777777" w:rsidR="00D70459" w:rsidRPr="00D70459" w:rsidRDefault="00D70459" w:rsidP="00D70459">
      <w:pPr>
        <w:spacing w:after="0"/>
        <w:jc w:val="both"/>
        <w:rPr>
          <w:rFonts w:ascii="Arial" w:hAnsi="Arial" w:cs="Arial"/>
          <w:b/>
        </w:rPr>
      </w:pPr>
      <w:r w:rsidRPr="00D70459">
        <w:rPr>
          <w:rFonts w:ascii="Arial" w:hAnsi="Arial" w:cs="Arial"/>
          <w:b/>
        </w:rPr>
        <w:t>Tipo de alarma</w:t>
      </w:r>
    </w:p>
    <w:p w14:paraId="305A7CBC" w14:textId="77777777" w:rsidR="00D70459" w:rsidRPr="00D70459" w:rsidRDefault="00D70459" w:rsidP="00D70459">
      <w:pPr>
        <w:spacing w:after="0"/>
        <w:jc w:val="both"/>
        <w:rPr>
          <w:rFonts w:ascii="Arial" w:hAnsi="Arial" w:cs="Arial"/>
        </w:rPr>
      </w:pPr>
      <w:r w:rsidRPr="00D70459">
        <w:rPr>
          <w:rFonts w:ascii="Arial" w:hAnsi="Arial" w:cs="Arial"/>
        </w:rPr>
        <w:t>Alta: Batería agotada, puerta abierta, oclusión hacia</w:t>
      </w:r>
    </w:p>
    <w:p w14:paraId="1A700879" w14:textId="77777777" w:rsidR="00D70459" w:rsidRPr="00D70459" w:rsidRDefault="00D70459" w:rsidP="00D70459">
      <w:pPr>
        <w:spacing w:after="0"/>
        <w:jc w:val="both"/>
        <w:rPr>
          <w:rFonts w:ascii="Arial" w:hAnsi="Arial" w:cs="Arial"/>
        </w:rPr>
      </w:pPr>
      <w:r w:rsidRPr="00D70459">
        <w:rPr>
          <w:rFonts w:ascii="Arial" w:hAnsi="Arial" w:cs="Arial"/>
        </w:rPr>
        <w:t xml:space="preserve">Abajo, acabado </w:t>
      </w:r>
      <w:proofErr w:type="spellStart"/>
      <w:r w:rsidRPr="00D70459">
        <w:rPr>
          <w:rFonts w:ascii="Arial" w:hAnsi="Arial" w:cs="Arial"/>
        </w:rPr>
        <w:t>KVO</w:t>
      </w:r>
      <w:proofErr w:type="spellEnd"/>
      <w:r w:rsidRPr="00D70459">
        <w:rPr>
          <w:rFonts w:ascii="Arial" w:hAnsi="Arial" w:cs="Arial"/>
        </w:rPr>
        <w:t>, error de carga,</w:t>
      </w:r>
    </w:p>
    <w:p w14:paraId="5701CB12" w14:textId="77777777" w:rsidR="00D70459" w:rsidRPr="00D70459" w:rsidRDefault="00D70459" w:rsidP="00D70459">
      <w:pPr>
        <w:spacing w:after="0"/>
        <w:jc w:val="both"/>
        <w:rPr>
          <w:rFonts w:ascii="Arial" w:hAnsi="Arial" w:cs="Arial"/>
        </w:rPr>
      </w:pPr>
      <w:r w:rsidRPr="00D70459">
        <w:rPr>
          <w:rFonts w:ascii="Arial" w:hAnsi="Arial" w:cs="Arial"/>
        </w:rPr>
        <w:t>Configuración de recarga, error del sistema,</w:t>
      </w:r>
    </w:p>
    <w:p w14:paraId="7AD84575" w14:textId="77777777" w:rsidR="00D70459" w:rsidRPr="00D70459" w:rsidRDefault="00D70459" w:rsidP="00D70459">
      <w:pPr>
        <w:spacing w:after="0"/>
        <w:jc w:val="both"/>
        <w:rPr>
          <w:rFonts w:ascii="Arial" w:hAnsi="Arial" w:cs="Arial"/>
        </w:rPr>
      </w:pPr>
      <w:r w:rsidRPr="00D70459">
        <w:rPr>
          <w:rFonts w:ascii="Arial" w:hAnsi="Arial" w:cs="Arial"/>
        </w:rPr>
        <w:t xml:space="preserve">Oclusión hacia arriba, </w:t>
      </w:r>
      <w:proofErr w:type="spellStart"/>
      <w:r w:rsidRPr="00D70459">
        <w:rPr>
          <w:rFonts w:ascii="Arial" w:hAnsi="Arial" w:cs="Arial"/>
        </w:rPr>
        <w:t>VTBI</w:t>
      </w:r>
      <w:proofErr w:type="spellEnd"/>
      <w:r w:rsidRPr="00D70459">
        <w:rPr>
          <w:rFonts w:ascii="Arial" w:hAnsi="Arial" w:cs="Arial"/>
        </w:rPr>
        <w:t xml:space="preserve"> completo, aire en línea</w:t>
      </w:r>
    </w:p>
    <w:p w14:paraId="55ED8420" w14:textId="77777777" w:rsidR="00D70459" w:rsidRPr="00D70459" w:rsidRDefault="00D70459" w:rsidP="00D70459">
      <w:pPr>
        <w:spacing w:after="0"/>
        <w:jc w:val="both"/>
        <w:rPr>
          <w:rFonts w:ascii="Arial" w:hAnsi="Arial" w:cs="Arial"/>
        </w:rPr>
      </w:pPr>
      <w:r w:rsidRPr="00D70459">
        <w:rPr>
          <w:rFonts w:ascii="Arial" w:hAnsi="Arial" w:cs="Arial"/>
        </w:rPr>
        <w:t>Media: Temperatura de la batería demasiado alta, falla</w:t>
      </w:r>
    </w:p>
    <w:p w14:paraId="13F2ABC0" w14:textId="77777777" w:rsidR="00D70459" w:rsidRPr="00D70459" w:rsidRDefault="00D70459" w:rsidP="00D70459">
      <w:pPr>
        <w:spacing w:after="0"/>
        <w:jc w:val="both"/>
        <w:rPr>
          <w:rFonts w:ascii="Arial" w:hAnsi="Arial" w:cs="Arial"/>
        </w:rPr>
      </w:pPr>
      <w:proofErr w:type="gramStart"/>
      <w:r w:rsidRPr="00D70459">
        <w:rPr>
          <w:rFonts w:ascii="Arial" w:hAnsi="Arial" w:cs="Arial"/>
        </w:rPr>
        <w:t>del</w:t>
      </w:r>
      <w:proofErr w:type="gramEnd"/>
      <w:r w:rsidRPr="00D70459">
        <w:rPr>
          <w:rFonts w:ascii="Arial" w:hAnsi="Arial" w:cs="Arial"/>
        </w:rPr>
        <w:t xml:space="preserve"> teclado detectada, falla del sensor de</w:t>
      </w:r>
    </w:p>
    <w:p w14:paraId="5FB39C58" w14:textId="77777777" w:rsidR="00D70459" w:rsidRPr="00D70459" w:rsidRDefault="00D70459" w:rsidP="00D70459">
      <w:pPr>
        <w:spacing w:after="0"/>
        <w:jc w:val="both"/>
        <w:rPr>
          <w:rFonts w:ascii="Arial" w:hAnsi="Arial" w:cs="Arial"/>
        </w:rPr>
      </w:pPr>
      <w:r w:rsidRPr="00D70459">
        <w:rPr>
          <w:rFonts w:ascii="Arial" w:hAnsi="Arial" w:cs="Arial"/>
        </w:rPr>
        <w:t>Presión, falla de autocomprobación de la pinza</w:t>
      </w:r>
    </w:p>
    <w:p w14:paraId="0881D3A2" w14:textId="77777777" w:rsidR="00D70459" w:rsidRPr="00D70459" w:rsidRDefault="00D70459" w:rsidP="00D70459">
      <w:pPr>
        <w:spacing w:after="0"/>
        <w:jc w:val="both"/>
        <w:rPr>
          <w:rFonts w:ascii="Arial" w:hAnsi="Arial" w:cs="Arial"/>
        </w:rPr>
      </w:pPr>
      <w:r w:rsidRPr="00D70459">
        <w:rPr>
          <w:rFonts w:ascii="Arial" w:hAnsi="Arial" w:cs="Arial"/>
        </w:rPr>
        <w:lastRenderedPageBreak/>
        <w:t>Deslizante, tiempo de espera caducado, sistema</w:t>
      </w:r>
    </w:p>
    <w:p w14:paraId="77A0A465" w14:textId="77777777" w:rsidR="00D70459" w:rsidRPr="00D70459" w:rsidRDefault="00D70459" w:rsidP="00D70459">
      <w:pPr>
        <w:spacing w:after="0"/>
        <w:jc w:val="both"/>
        <w:rPr>
          <w:rFonts w:ascii="Arial" w:hAnsi="Arial" w:cs="Arial"/>
        </w:rPr>
      </w:pPr>
      <w:r w:rsidRPr="00D70459">
        <w:rPr>
          <w:rFonts w:ascii="Arial" w:hAnsi="Arial" w:cs="Arial"/>
        </w:rPr>
        <w:t>Anormal.</w:t>
      </w:r>
    </w:p>
    <w:p w14:paraId="68CFBFE2" w14:textId="77777777" w:rsidR="00D70459" w:rsidRPr="00D70459" w:rsidRDefault="00D70459" w:rsidP="00D70459">
      <w:pPr>
        <w:spacing w:after="0"/>
        <w:jc w:val="both"/>
        <w:rPr>
          <w:rFonts w:ascii="Arial" w:hAnsi="Arial" w:cs="Arial"/>
        </w:rPr>
      </w:pPr>
      <w:r w:rsidRPr="00D70459">
        <w:rPr>
          <w:rFonts w:ascii="Arial" w:hAnsi="Arial" w:cs="Arial"/>
        </w:rPr>
        <w:t>Baja: Desconexión de alimentación de CA, bolsa casi</w:t>
      </w:r>
    </w:p>
    <w:p w14:paraId="0501316C" w14:textId="77777777" w:rsidR="00D70459" w:rsidRPr="00D70459" w:rsidRDefault="00D70459" w:rsidP="00D70459">
      <w:pPr>
        <w:spacing w:after="0"/>
        <w:jc w:val="both"/>
        <w:rPr>
          <w:rFonts w:ascii="Arial" w:hAnsi="Arial" w:cs="Arial"/>
        </w:rPr>
      </w:pPr>
      <w:proofErr w:type="gramStart"/>
      <w:r w:rsidRPr="00D70459">
        <w:rPr>
          <w:rFonts w:ascii="Arial" w:hAnsi="Arial" w:cs="Arial"/>
        </w:rPr>
        <w:t>vacía</w:t>
      </w:r>
      <w:proofErr w:type="gramEnd"/>
      <w:r w:rsidRPr="00D70459">
        <w:rPr>
          <w:rFonts w:ascii="Arial" w:hAnsi="Arial" w:cs="Arial"/>
        </w:rPr>
        <w:t xml:space="preserve">, la batería se agotará, </w:t>
      </w:r>
      <w:proofErr w:type="spellStart"/>
      <w:r w:rsidRPr="00D70459">
        <w:rPr>
          <w:rFonts w:ascii="Arial" w:hAnsi="Arial" w:cs="Arial"/>
        </w:rPr>
        <w:t>KVO</w:t>
      </w:r>
      <w:proofErr w:type="spellEnd"/>
      <w:r w:rsidRPr="00D70459">
        <w:rPr>
          <w:rFonts w:ascii="Arial" w:hAnsi="Arial" w:cs="Arial"/>
        </w:rPr>
        <w:t xml:space="preserve"> funcionando,</w:t>
      </w:r>
    </w:p>
    <w:p w14:paraId="19D1BA6D" w14:textId="77777777" w:rsidR="00D70459" w:rsidRPr="00D70459" w:rsidRDefault="00D70459" w:rsidP="00D70459">
      <w:pPr>
        <w:spacing w:after="0"/>
        <w:jc w:val="both"/>
        <w:rPr>
          <w:rFonts w:ascii="Arial" w:hAnsi="Arial" w:cs="Arial"/>
        </w:rPr>
      </w:pPr>
      <w:proofErr w:type="gramStart"/>
      <w:r w:rsidRPr="00D70459">
        <w:rPr>
          <w:rFonts w:ascii="Arial" w:hAnsi="Arial" w:cs="Arial"/>
        </w:rPr>
        <w:t>batería</w:t>
      </w:r>
      <w:proofErr w:type="gramEnd"/>
      <w:r w:rsidRPr="00D70459">
        <w:rPr>
          <w:rFonts w:ascii="Arial" w:hAnsi="Arial" w:cs="Arial"/>
        </w:rPr>
        <w:t xml:space="preserve"> baja, desconexión de red, sin batería</w:t>
      </w:r>
    </w:p>
    <w:p w14:paraId="1DE9B84C" w14:textId="77777777" w:rsidR="00D70459" w:rsidRPr="00D70459" w:rsidRDefault="00D70459" w:rsidP="00D70459">
      <w:pPr>
        <w:spacing w:after="0"/>
        <w:jc w:val="both"/>
        <w:rPr>
          <w:rFonts w:ascii="Arial" w:hAnsi="Arial" w:cs="Arial"/>
        </w:rPr>
      </w:pPr>
      <w:proofErr w:type="gramStart"/>
      <w:r w:rsidRPr="00D70459">
        <w:rPr>
          <w:rFonts w:ascii="Arial" w:hAnsi="Arial" w:cs="Arial"/>
        </w:rPr>
        <w:t>insertada</w:t>
      </w:r>
      <w:proofErr w:type="gramEnd"/>
      <w:r w:rsidRPr="00D70459">
        <w:rPr>
          <w:rFonts w:ascii="Arial" w:hAnsi="Arial" w:cs="Arial"/>
        </w:rPr>
        <w:t>, recordatorio</w:t>
      </w:r>
    </w:p>
    <w:p w14:paraId="2A500724" w14:textId="77777777" w:rsidR="00D70459" w:rsidRPr="00D70459" w:rsidRDefault="00D70459" w:rsidP="00D70459">
      <w:pPr>
        <w:spacing w:after="0"/>
        <w:jc w:val="both"/>
        <w:rPr>
          <w:rFonts w:ascii="Arial" w:hAnsi="Arial" w:cs="Arial"/>
        </w:rPr>
      </w:pPr>
    </w:p>
    <w:p w14:paraId="5B2EA726" w14:textId="77777777" w:rsidR="00D70459" w:rsidRPr="00D70459" w:rsidRDefault="00D70459" w:rsidP="00D70459">
      <w:pPr>
        <w:spacing w:after="0"/>
        <w:jc w:val="both"/>
        <w:rPr>
          <w:rFonts w:ascii="Arial" w:hAnsi="Arial" w:cs="Arial"/>
          <w:b/>
          <w:bCs/>
        </w:rPr>
      </w:pPr>
    </w:p>
    <w:p w14:paraId="27CF4A0D" w14:textId="77777777" w:rsidR="00D70459" w:rsidRPr="00D70459" w:rsidRDefault="00D70459" w:rsidP="00D70459">
      <w:pPr>
        <w:spacing w:after="0"/>
        <w:jc w:val="both"/>
        <w:rPr>
          <w:rFonts w:ascii="Arial" w:hAnsi="Arial" w:cs="Arial"/>
          <w:b/>
          <w:i/>
          <w:iCs/>
        </w:rPr>
      </w:pPr>
      <w:r w:rsidRPr="00D70459">
        <w:rPr>
          <w:rFonts w:ascii="Arial" w:hAnsi="Arial" w:cs="Arial"/>
          <w:b/>
          <w:i/>
          <w:iCs/>
        </w:rPr>
        <w:t xml:space="preserve">Con conectividad a </w:t>
      </w:r>
      <w:proofErr w:type="spellStart"/>
      <w:r w:rsidRPr="00D70459">
        <w:rPr>
          <w:rFonts w:ascii="Arial" w:hAnsi="Arial" w:cs="Arial"/>
          <w:b/>
          <w:i/>
          <w:iCs/>
        </w:rPr>
        <w:t>Wi</w:t>
      </w:r>
      <w:proofErr w:type="spellEnd"/>
      <w:r w:rsidRPr="00D70459">
        <w:rPr>
          <w:rFonts w:ascii="Arial" w:hAnsi="Arial" w:cs="Arial"/>
          <w:b/>
          <w:i/>
          <w:iCs/>
        </w:rPr>
        <w:t xml:space="preserve"> Fi sin necesidad de una estación de trabajo, es decir, cada bomba tiene la capacidad de conectarse sin ayuda de un equipo adicional y con un software de seguridad.</w:t>
      </w:r>
    </w:p>
    <w:p w14:paraId="5658A81E" w14:textId="77777777" w:rsidR="00D70459" w:rsidRPr="00D70459" w:rsidRDefault="00D70459" w:rsidP="00D70459">
      <w:pPr>
        <w:spacing w:after="0"/>
        <w:jc w:val="both"/>
        <w:rPr>
          <w:rFonts w:ascii="Arial" w:hAnsi="Arial" w:cs="Arial"/>
          <w:b/>
          <w:i/>
          <w:iCs/>
        </w:rPr>
      </w:pPr>
    </w:p>
    <w:p w14:paraId="2236671C" w14:textId="77777777" w:rsidR="00D70459" w:rsidRPr="00D70459" w:rsidRDefault="00D70459" w:rsidP="00D70459">
      <w:pPr>
        <w:spacing w:after="0"/>
        <w:jc w:val="both"/>
        <w:rPr>
          <w:rFonts w:ascii="Arial" w:hAnsi="Arial" w:cs="Arial"/>
          <w:b/>
        </w:rPr>
      </w:pPr>
      <w:r w:rsidRPr="00D70459">
        <w:rPr>
          <w:rFonts w:ascii="Arial" w:hAnsi="Arial" w:cs="Arial"/>
          <w:b/>
        </w:rPr>
        <w:t>*Garantía que incluya reparación o sustitución de las piezas dañadas en caso de fallo cambio del equipo.</w:t>
      </w:r>
    </w:p>
    <w:p w14:paraId="1C1E5958" w14:textId="77777777" w:rsidR="00D70459" w:rsidRPr="00D70459" w:rsidRDefault="00D70459" w:rsidP="00D70459">
      <w:pPr>
        <w:spacing w:after="0"/>
        <w:jc w:val="both"/>
        <w:rPr>
          <w:rFonts w:ascii="Arial" w:hAnsi="Arial" w:cs="Arial"/>
          <w:b/>
        </w:rPr>
      </w:pPr>
      <w:r w:rsidRPr="00D70459">
        <w:rPr>
          <w:rFonts w:ascii="Arial" w:hAnsi="Arial" w:cs="Arial"/>
          <w:b/>
        </w:rPr>
        <w:t>*Capacitación al personal cada que se requiera</w:t>
      </w:r>
    </w:p>
    <w:p w14:paraId="535632F9" w14:textId="77777777" w:rsidR="00D70459" w:rsidRPr="00D70459" w:rsidRDefault="00D70459" w:rsidP="00D70459">
      <w:pPr>
        <w:spacing w:after="0"/>
        <w:jc w:val="both"/>
        <w:rPr>
          <w:rFonts w:ascii="Arial" w:hAnsi="Arial" w:cs="Arial"/>
        </w:rPr>
      </w:pPr>
      <w:r w:rsidRPr="00D70459">
        <w:rPr>
          <w:rFonts w:ascii="Arial" w:hAnsi="Arial" w:cs="Arial"/>
        </w:rPr>
        <w:t xml:space="preserve">Actualmente se requieren </w:t>
      </w:r>
      <w:r w:rsidRPr="00D70459">
        <w:rPr>
          <w:rFonts w:ascii="Arial" w:hAnsi="Arial" w:cs="Arial"/>
          <w:b/>
        </w:rPr>
        <w:t>25 equipos comodato, 5 tripees</w:t>
      </w:r>
      <w:r w:rsidRPr="00D70459">
        <w:rPr>
          <w:rFonts w:ascii="Arial" w:hAnsi="Arial" w:cs="Arial"/>
        </w:rPr>
        <w:t xml:space="preserve"> </w:t>
      </w:r>
      <w:r w:rsidRPr="00D70459">
        <w:rPr>
          <w:rFonts w:ascii="Arial" w:hAnsi="Arial" w:cs="Arial"/>
          <w:b/>
        </w:rPr>
        <w:t xml:space="preserve">y 3,200 consumibles de bomba de infusión </w:t>
      </w:r>
      <w:r w:rsidRPr="00D70459">
        <w:rPr>
          <w:rFonts w:ascii="Arial" w:hAnsi="Arial" w:cs="Arial"/>
        </w:rPr>
        <w:t>para cubrir necesidades de servicio en las áreas de urgencias en las tres direcciones de salud pública, así como para la Dirección de unidades pre hospitalarias, periodo de Enero a Diciembre del 2022.</w:t>
      </w:r>
    </w:p>
    <w:p w14:paraId="2CEE6887" w14:textId="77777777" w:rsidR="00D70459" w:rsidRPr="00D70459" w:rsidRDefault="00D70459" w:rsidP="00D70459">
      <w:pPr>
        <w:spacing w:after="0"/>
        <w:jc w:val="both"/>
        <w:rPr>
          <w:rFonts w:ascii="Arial" w:hAnsi="Arial" w:cs="Arial"/>
          <w:b/>
        </w:rPr>
      </w:pPr>
      <w:r w:rsidRPr="00D70459">
        <w:rPr>
          <w:rFonts w:ascii="Arial" w:hAnsi="Arial" w:cs="Arial"/>
          <w:b/>
        </w:rPr>
        <w:t>Derivación del equipo:</w:t>
      </w:r>
    </w:p>
    <w:p w14:paraId="512CD65D" w14:textId="77777777" w:rsidR="00D70459" w:rsidRPr="00D70459" w:rsidRDefault="00D70459" w:rsidP="00D70459">
      <w:pPr>
        <w:spacing w:after="0"/>
        <w:jc w:val="both"/>
        <w:rPr>
          <w:rFonts w:ascii="Arial" w:hAnsi="Arial" w:cs="Arial"/>
          <w:b/>
        </w:rPr>
      </w:pPr>
      <w:r w:rsidRPr="00D70459">
        <w:rPr>
          <w:rFonts w:ascii="Arial" w:hAnsi="Arial" w:cs="Arial"/>
          <w:b/>
        </w:rPr>
        <w:t>15 Unidad Central</w:t>
      </w:r>
    </w:p>
    <w:p w14:paraId="40288706" w14:textId="47367839" w:rsidR="00D70459" w:rsidRPr="00D70459" w:rsidRDefault="00D70459" w:rsidP="00D70459">
      <w:pPr>
        <w:spacing w:after="0"/>
        <w:jc w:val="both"/>
        <w:rPr>
          <w:rFonts w:ascii="Arial" w:hAnsi="Arial" w:cs="Arial"/>
          <w:b/>
        </w:rPr>
      </w:pPr>
      <w:r>
        <w:rPr>
          <w:rFonts w:ascii="Arial" w:hAnsi="Arial" w:cs="Arial"/>
          <w:b/>
        </w:rPr>
        <w:t>8 Unidad del V</w:t>
      </w:r>
      <w:r w:rsidRPr="00D70459">
        <w:rPr>
          <w:rFonts w:ascii="Arial" w:hAnsi="Arial" w:cs="Arial"/>
          <w:b/>
        </w:rPr>
        <w:t>alle</w:t>
      </w:r>
    </w:p>
    <w:p w14:paraId="6DD0D7D4" w14:textId="77777777" w:rsidR="00D70459" w:rsidRPr="00D70459" w:rsidRDefault="00D70459" w:rsidP="00D70459">
      <w:pPr>
        <w:spacing w:after="0"/>
        <w:jc w:val="both"/>
        <w:rPr>
          <w:rFonts w:ascii="Arial" w:hAnsi="Arial" w:cs="Arial"/>
          <w:b/>
        </w:rPr>
      </w:pPr>
      <w:r w:rsidRPr="00D70459">
        <w:rPr>
          <w:rFonts w:ascii="Arial" w:hAnsi="Arial" w:cs="Arial"/>
          <w:b/>
        </w:rPr>
        <w:t>2 Unidad de Agaves</w:t>
      </w:r>
    </w:p>
    <w:p w14:paraId="7FF4DA5F" w14:textId="77777777" w:rsidR="00D70459" w:rsidRPr="00D70459" w:rsidRDefault="00D70459" w:rsidP="00D70459">
      <w:pPr>
        <w:spacing w:after="0"/>
        <w:jc w:val="both"/>
        <w:rPr>
          <w:rFonts w:ascii="Arial" w:hAnsi="Arial" w:cs="Arial"/>
          <w:b/>
        </w:rPr>
      </w:pPr>
      <w:r w:rsidRPr="00D70459">
        <w:rPr>
          <w:rFonts w:ascii="Arial" w:hAnsi="Arial" w:cs="Arial"/>
          <w:b/>
        </w:rPr>
        <w:t>El equipo en comodato se retira de la unidad hasta que se agote el consumible</w:t>
      </w:r>
    </w:p>
    <w:p w14:paraId="76D119C6" w14:textId="77777777" w:rsidR="00D70459" w:rsidRDefault="00D70459" w:rsidP="00E905A4">
      <w:pPr>
        <w:spacing w:after="0"/>
        <w:jc w:val="both"/>
        <w:rPr>
          <w:rFonts w:ascii="Arial" w:hAnsi="Arial" w:cs="Arial"/>
        </w:rPr>
      </w:pPr>
    </w:p>
    <w:p w14:paraId="4ED6C7E0" w14:textId="77777777" w:rsidR="00D70459" w:rsidRDefault="00D70459" w:rsidP="00E905A4">
      <w:pPr>
        <w:spacing w:after="0"/>
        <w:jc w:val="both"/>
        <w:rPr>
          <w:rFonts w:ascii="Arial" w:hAnsi="Arial" w:cs="Arial"/>
        </w:rPr>
      </w:pPr>
    </w:p>
    <w:p w14:paraId="20BEBB76" w14:textId="77777777" w:rsidR="00D70459" w:rsidRDefault="00D70459" w:rsidP="00E905A4">
      <w:pPr>
        <w:spacing w:after="0"/>
        <w:jc w:val="both"/>
        <w:rPr>
          <w:rFonts w:ascii="Arial" w:hAnsi="Arial" w:cs="Arial"/>
        </w:rPr>
      </w:pPr>
    </w:p>
    <w:p w14:paraId="502A6499" w14:textId="77777777" w:rsidR="00D70459" w:rsidRDefault="00D70459" w:rsidP="00E905A4">
      <w:pPr>
        <w:spacing w:after="0"/>
        <w:jc w:val="both"/>
        <w:rPr>
          <w:rFonts w:ascii="Arial" w:hAnsi="Arial" w:cs="Arial"/>
        </w:rPr>
      </w:pPr>
    </w:p>
    <w:p w14:paraId="05622D68" w14:textId="77777777" w:rsidR="00D70459" w:rsidRPr="00E905A4" w:rsidRDefault="00D70459" w:rsidP="00E905A4">
      <w:pPr>
        <w:spacing w:after="0"/>
        <w:jc w:val="both"/>
        <w:rPr>
          <w:rFonts w:ascii="Arial" w:hAnsi="Arial" w:cs="Arial"/>
        </w:rPr>
      </w:pPr>
    </w:p>
    <w:p w14:paraId="18EECF3B" w14:textId="4BDA2CF3" w:rsidR="00E905A4" w:rsidRPr="00E905A4" w:rsidRDefault="00D70459" w:rsidP="00E905A4">
      <w:pPr>
        <w:spacing w:after="0"/>
        <w:jc w:val="both"/>
        <w:rPr>
          <w:rFonts w:ascii="Arial" w:hAnsi="Arial" w:cs="Arial"/>
        </w:rPr>
      </w:pPr>
      <w:r>
        <w:rPr>
          <w:rFonts w:ascii="Arial" w:hAnsi="Arial" w:cs="Arial"/>
        </w:rPr>
        <w:t>Partida 2</w:t>
      </w:r>
    </w:p>
    <w:p w14:paraId="1C90D165" w14:textId="77777777" w:rsidR="00E905A4" w:rsidRDefault="00E905A4" w:rsidP="00E905A4">
      <w:pPr>
        <w:spacing w:after="0"/>
        <w:jc w:val="both"/>
        <w:rPr>
          <w:rFonts w:ascii="Arial" w:hAnsi="Arial" w:cs="Arial"/>
        </w:rPr>
      </w:pPr>
    </w:p>
    <w:p w14:paraId="6924BA32" w14:textId="77777777" w:rsidR="00D70459" w:rsidRDefault="00D70459" w:rsidP="00D70459">
      <w:pPr>
        <w:spacing w:after="0"/>
        <w:jc w:val="both"/>
        <w:rPr>
          <w:rFonts w:ascii="Arial" w:hAnsi="Arial" w:cs="Arial"/>
          <w:bCs/>
        </w:rPr>
      </w:pPr>
    </w:p>
    <w:tbl>
      <w:tblPr>
        <w:tblStyle w:val="Tablaconcuadrcula"/>
        <w:tblW w:w="0" w:type="auto"/>
        <w:tblLayout w:type="fixed"/>
        <w:tblLook w:val="04A0" w:firstRow="1" w:lastRow="0" w:firstColumn="1" w:lastColumn="0" w:noHBand="0" w:noVBand="1"/>
      </w:tblPr>
      <w:tblGrid>
        <w:gridCol w:w="1095"/>
        <w:gridCol w:w="854"/>
        <w:gridCol w:w="1136"/>
        <w:gridCol w:w="2126"/>
        <w:gridCol w:w="5266"/>
      </w:tblGrid>
      <w:tr w:rsidR="00D70459" w:rsidRPr="006B5943" w14:paraId="6AC97F4F" w14:textId="77777777" w:rsidTr="00700E75">
        <w:trPr>
          <w:trHeight w:val="300"/>
        </w:trPr>
        <w:tc>
          <w:tcPr>
            <w:tcW w:w="1095" w:type="dxa"/>
            <w:noWrap/>
            <w:hideMark/>
          </w:tcPr>
          <w:p w14:paraId="4107FAA4" w14:textId="77777777" w:rsidR="00D70459" w:rsidRPr="006B5943" w:rsidRDefault="00D70459" w:rsidP="00700E75">
            <w:pPr>
              <w:jc w:val="center"/>
              <w:rPr>
                <w:rFonts w:ascii="Arial" w:hAnsi="Arial" w:cs="Arial"/>
                <w:b/>
                <w:bCs/>
              </w:rPr>
            </w:pPr>
            <w:r>
              <w:rPr>
                <w:rFonts w:ascii="Arial" w:hAnsi="Arial" w:cs="Arial"/>
                <w:b/>
                <w:bCs/>
              </w:rPr>
              <w:t>Partida</w:t>
            </w:r>
          </w:p>
        </w:tc>
        <w:tc>
          <w:tcPr>
            <w:tcW w:w="854" w:type="dxa"/>
            <w:noWrap/>
            <w:hideMark/>
          </w:tcPr>
          <w:p w14:paraId="6A273453" w14:textId="77777777" w:rsidR="00D70459" w:rsidRPr="006B5943" w:rsidRDefault="00D70459" w:rsidP="00700E75">
            <w:pPr>
              <w:jc w:val="center"/>
              <w:rPr>
                <w:rFonts w:ascii="Arial" w:hAnsi="Arial" w:cs="Arial"/>
                <w:b/>
                <w:bCs/>
              </w:rPr>
            </w:pPr>
            <w:proofErr w:type="spellStart"/>
            <w:r w:rsidRPr="006B5943">
              <w:rPr>
                <w:rFonts w:ascii="Arial" w:hAnsi="Arial" w:cs="Arial"/>
                <w:b/>
                <w:bCs/>
              </w:rPr>
              <w:t>Cant</w:t>
            </w:r>
            <w:proofErr w:type="spellEnd"/>
            <w:r w:rsidRPr="006B5943">
              <w:rPr>
                <w:rFonts w:ascii="Arial" w:hAnsi="Arial" w:cs="Arial"/>
                <w:b/>
                <w:bCs/>
              </w:rPr>
              <w:t>.</w:t>
            </w:r>
          </w:p>
        </w:tc>
        <w:tc>
          <w:tcPr>
            <w:tcW w:w="1136" w:type="dxa"/>
            <w:noWrap/>
            <w:hideMark/>
          </w:tcPr>
          <w:p w14:paraId="7D0F50AE" w14:textId="77777777" w:rsidR="00D70459" w:rsidRPr="006B5943" w:rsidRDefault="00D70459" w:rsidP="00700E75">
            <w:pPr>
              <w:jc w:val="center"/>
              <w:rPr>
                <w:rFonts w:ascii="Arial" w:hAnsi="Arial" w:cs="Arial"/>
                <w:b/>
                <w:bCs/>
              </w:rPr>
            </w:pPr>
            <w:r w:rsidRPr="006B5943">
              <w:rPr>
                <w:rFonts w:ascii="Arial" w:hAnsi="Arial" w:cs="Arial"/>
                <w:b/>
                <w:bCs/>
              </w:rPr>
              <w:t>U. de M.</w:t>
            </w:r>
          </w:p>
        </w:tc>
        <w:tc>
          <w:tcPr>
            <w:tcW w:w="2126" w:type="dxa"/>
            <w:noWrap/>
            <w:hideMark/>
          </w:tcPr>
          <w:p w14:paraId="4F971F11" w14:textId="77777777" w:rsidR="00D70459" w:rsidRPr="006B5943" w:rsidRDefault="00D70459" w:rsidP="00700E75">
            <w:pPr>
              <w:jc w:val="both"/>
              <w:rPr>
                <w:rFonts w:ascii="Arial" w:hAnsi="Arial" w:cs="Arial"/>
                <w:b/>
                <w:bCs/>
              </w:rPr>
            </w:pPr>
            <w:r w:rsidRPr="006B5943">
              <w:rPr>
                <w:rFonts w:ascii="Arial" w:hAnsi="Arial" w:cs="Arial"/>
                <w:b/>
                <w:bCs/>
              </w:rPr>
              <w:t>Descripción</w:t>
            </w:r>
          </w:p>
        </w:tc>
        <w:tc>
          <w:tcPr>
            <w:tcW w:w="5266" w:type="dxa"/>
            <w:noWrap/>
            <w:hideMark/>
          </w:tcPr>
          <w:p w14:paraId="738FB2C1" w14:textId="77777777" w:rsidR="00D70459" w:rsidRPr="006B5943" w:rsidRDefault="00D70459" w:rsidP="00700E75">
            <w:pPr>
              <w:jc w:val="both"/>
              <w:rPr>
                <w:rFonts w:ascii="Arial" w:hAnsi="Arial" w:cs="Arial"/>
                <w:b/>
                <w:bCs/>
              </w:rPr>
            </w:pPr>
            <w:r w:rsidRPr="006B5943">
              <w:rPr>
                <w:rFonts w:ascii="Arial" w:hAnsi="Arial" w:cs="Arial"/>
                <w:b/>
                <w:bCs/>
              </w:rPr>
              <w:t>Detalle</w:t>
            </w:r>
          </w:p>
        </w:tc>
      </w:tr>
      <w:tr w:rsidR="00D70459" w:rsidRPr="006B5943" w14:paraId="6C4B541B" w14:textId="77777777" w:rsidTr="00700E75">
        <w:trPr>
          <w:trHeight w:val="525"/>
        </w:trPr>
        <w:tc>
          <w:tcPr>
            <w:tcW w:w="1095" w:type="dxa"/>
            <w:vMerge w:val="restart"/>
            <w:noWrap/>
            <w:vAlign w:val="center"/>
            <w:hideMark/>
          </w:tcPr>
          <w:p w14:paraId="4F25FACD" w14:textId="77777777" w:rsidR="00D70459" w:rsidRPr="006B5943" w:rsidRDefault="00D70459" w:rsidP="00700E75">
            <w:pPr>
              <w:jc w:val="center"/>
              <w:rPr>
                <w:rFonts w:ascii="Arial" w:hAnsi="Arial" w:cs="Arial"/>
                <w:bCs/>
              </w:rPr>
            </w:pPr>
            <w:r>
              <w:rPr>
                <w:rFonts w:ascii="Arial" w:hAnsi="Arial" w:cs="Arial"/>
                <w:bCs/>
              </w:rPr>
              <w:t>2</w:t>
            </w:r>
          </w:p>
        </w:tc>
        <w:tc>
          <w:tcPr>
            <w:tcW w:w="854" w:type="dxa"/>
            <w:noWrap/>
            <w:hideMark/>
          </w:tcPr>
          <w:p w14:paraId="7F13631C" w14:textId="68EDD439" w:rsidR="00D70459" w:rsidRDefault="00605ABC" w:rsidP="00700E75">
            <w:pPr>
              <w:rPr>
                <w:rFonts w:ascii="Arial" w:hAnsi="Arial" w:cs="Arial"/>
                <w:bCs/>
              </w:rPr>
            </w:pPr>
            <w:r>
              <w:rPr>
                <w:rFonts w:ascii="Arial" w:hAnsi="Arial" w:cs="Arial"/>
                <w:bCs/>
              </w:rPr>
              <w:t>35</w:t>
            </w:r>
            <w:r w:rsidR="00D70459">
              <w:rPr>
                <w:rFonts w:ascii="Arial" w:hAnsi="Arial" w:cs="Arial"/>
                <w:bCs/>
              </w:rPr>
              <w:t>0</w:t>
            </w:r>
          </w:p>
          <w:p w14:paraId="25CE24CE" w14:textId="77777777" w:rsidR="00D70459" w:rsidRDefault="00D70459" w:rsidP="00700E75">
            <w:pPr>
              <w:rPr>
                <w:rFonts w:ascii="Arial" w:hAnsi="Arial" w:cs="Arial"/>
                <w:bCs/>
              </w:rPr>
            </w:pPr>
          </w:p>
          <w:p w14:paraId="7066C195" w14:textId="358F93F7" w:rsidR="00D70459" w:rsidRPr="006B5943" w:rsidRDefault="00605ABC" w:rsidP="00700E75">
            <w:pPr>
              <w:rPr>
                <w:rFonts w:ascii="Arial" w:hAnsi="Arial" w:cs="Arial"/>
                <w:bCs/>
              </w:rPr>
            </w:pPr>
            <w:r>
              <w:rPr>
                <w:rFonts w:ascii="Arial" w:hAnsi="Arial" w:cs="Arial"/>
                <w:bCs/>
              </w:rPr>
              <w:t>*Por el año 2022</w:t>
            </w:r>
          </w:p>
        </w:tc>
        <w:tc>
          <w:tcPr>
            <w:tcW w:w="1136" w:type="dxa"/>
            <w:noWrap/>
            <w:hideMark/>
          </w:tcPr>
          <w:p w14:paraId="311D6DA9" w14:textId="3ED5819E" w:rsidR="00D70459" w:rsidRPr="006B5943" w:rsidRDefault="00605ABC" w:rsidP="00700E75">
            <w:pPr>
              <w:jc w:val="center"/>
              <w:rPr>
                <w:rFonts w:ascii="Arial" w:hAnsi="Arial" w:cs="Arial"/>
                <w:bCs/>
              </w:rPr>
            </w:pPr>
            <w:r>
              <w:rPr>
                <w:rFonts w:ascii="Arial" w:hAnsi="Arial" w:cs="Arial"/>
                <w:bCs/>
              </w:rPr>
              <w:t>Cajas</w:t>
            </w:r>
          </w:p>
        </w:tc>
        <w:tc>
          <w:tcPr>
            <w:tcW w:w="2126" w:type="dxa"/>
          </w:tcPr>
          <w:p w14:paraId="5104C209" w14:textId="77777777" w:rsidR="00D70459" w:rsidRPr="006B5943" w:rsidRDefault="00D70459" w:rsidP="00700E75">
            <w:pPr>
              <w:jc w:val="both"/>
              <w:rPr>
                <w:rFonts w:ascii="Arial" w:hAnsi="Arial" w:cs="Arial"/>
                <w:bCs/>
              </w:rPr>
            </w:pPr>
            <w:r>
              <w:rPr>
                <w:rFonts w:ascii="Arial" w:hAnsi="Arial" w:cs="Arial"/>
                <w:bCs/>
              </w:rPr>
              <w:t>Consumibles para equipo de</w:t>
            </w:r>
            <w:r w:rsidRPr="00FF48B5">
              <w:rPr>
                <w:rFonts w:ascii="Arial" w:eastAsia="Arial" w:hAnsi="Arial" w:cs="Arial"/>
              </w:rPr>
              <w:t xml:space="preserve"> medición de glucosa</w:t>
            </w:r>
          </w:p>
        </w:tc>
        <w:tc>
          <w:tcPr>
            <w:tcW w:w="5266" w:type="dxa"/>
          </w:tcPr>
          <w:p w14:paraId="3E94C4B6" w14:textId="1FDA4D76" w:rsidR="00D70459" w:rsidRPr="006B5943" w:rsidRDefault="00D70459" w:rsidP="00700E75">
            <w:pPr>
              <w:jc w:val="both"/>
              <w:rPr>
                <w:rFonts w:ascii="Arial" w:hAnsi="Arial" w:cs="Arial"/>
                <w:bCs/>
              </w:rPr>
            </w:pPr>
            <w:r>
              <w:rPr>
                <w:rFonts w:ascii="Arial" w:hAnsi="Arial" w:cs="Arial"/>
                <w:bCs/>
              </w:rPr>
              <w:t xml:space="preserve">Tira reactiva para la determinación de Glucemia en sangre, </w:t>
            </w:r>
            <w:r w:rsidR="00605ABC">
              <w:rPr>
                <w:rFonts w:ascii="Arial" w:hAnsi="Arial" w:cs="Arial"/>
                <w:bCs/>
              </w:rPr>
              <w:t xml:space="preserve">Caja </w:t>
            </w:r>
            <w:r>
              <w:rPr>
                <w:rFonts w:ascii="Arial" w:hAnsi="Arial" w:cs="Arial"/>
                <w:bCs/>
              </w:rPr>
              <w:t>con 50 tiras.</w:t>
            </w:r>
          </w:p>
        </w:tc>
      </w:tr>
      <w:tr w:rsidR="00D70459" w:rsidRPr="006B5943" w14:paraId="56FD1B74" w14:textId="77777777" w:rsidTr="00700E75">
        <w:trPr>
          <w:trHeight w:val="525"/>
        </w:trPr>
        <w:tc>
          <w:tcPr>
            <w:tcW w:w="1095" w:type="dxa"/>
            <w:vMerge/>
            <w:noWrap/>
          </w:tcPr>
          <w:p w14:paraId="20E66F6B" w14:textId="77777777" w:rsidR="00D70459" w:rsidRDefault="00D70459" w:rsidP="00700E75">
            <w:pPr>
              <w:jc w:val="center"/>
              <w:rPr>
                <w:rFonts w:ascii="Arial" w:hAnsi="Arial" w:cs="Arial"/>
                <w:bCs/>
              </w:rPr>
            </w:pPr>
          </w:p>
        </w:tc>
        <w:tc>
          <w:tcPr>
            <w:tcW w:w="1990" w:type="dxa"/>
            <w:gridSpan w:val="2"/>
            <w:noWrap/>
          </w:tcPr>
          <w:p w14:paraId="434D2D05" w14:textId="77777777" w:rsidR="00D70459" w:rsidRPr="006B5943" w:rsidRDefault="00D70459" w:rsidP="00700E75">
            <w:pPr>
              <w:jc w:val="center"/>
              <w:rPr>
                <w:rFonts w:ascii="Arial" w:hAnsi="Arial" w:cs="Arial"/>
                <w:bCs/>
              </w:rPr>
            </w:pPr>
            <w:r>
              <w:rPr>
                <w:rFonts w:ascii="Arial" w:hAnsi="Arial" w:cs="Arial"/>
                <w:bCs/>
              </w:rPr>
              <w:t>+Marca y Modelo de los equipos</w:t>
            </w:r>
          </w:p>
        </w:tc>
        <w:tc>
          <w:tcPr>
            <w:tcW w:w="7392" w:type="dxa"/>
            <w:gridSpan w:val="2"/>
          </w:tcPr>
          <w:p w14:paraId="02C4E7CB" w14:textId="77777777" w:rsidR="00D70459" w:rsidRPr="006B5943" w:rsidRDefault="00D70459" w:rsidP="00700E75">
            <w:pPr>
              <w:jc w:val="both"/>
              <w:rPr>
                <w:rFonts w:ascii="Arial" w:hAnsi="Arial" w:cs="Arial"/>
                <w:bCs/>
              </w:rPr>
            </w:pPr>
          </w:p>
        </w:tc>
      </w:tr>
    </w:tbl>
    <w:p w14:paraId="471320A3" w14:textId="77777777" w:rsidR="00D70459" w:rsidRDefault="00D70459" w:rsidP="00D70459">
      <w:pPr>
        <w:spacing w:after="0"/>
        <w:jc w:val="both"/>
        <w:rPr>
          <w:rFonts w:ascii="Arial" w:hAnsi="Arial" w:cs="Arial"/>
          <w:bCs/>
        </w:rPr>
      </w:pPr>
    </w:p>
    <w:p w14:paraId="43D7E27C" w14:textId="7A0DDC60" w:rsidR="00D70459" w:rsidRPr="004A1EEA" w:rsidRDefault="00605ABC" w:rsidP="00D70459">
      <w:pPr>
        <w:spacing w:after="0"/>
        <w:jc w:val="both"/>
        <w:rPr>
          <w:rFonts w:ascii="Arial" w:hAnsi="Arial" w:cs="Arial"/>
          <w:bCs/>
          <w:sz w:val="20"/>
          <w:szCs w:val="20"/>
        </w:rPr>
      </w:pPr>
      <w:r>
        <w:rPr>
          <w:rFonts w:ascii="Arial" w:hAnsi="Arial" w:cs="Arial"/>
          <w:bCs/>
          <w:sz w:val="20"/>
          <w:szCs w:val="20"/>
        </w:rPr>
        <w:lastRenderedPageBreak/>
        <w:t>* Para los años 2023 y 2024</w:t>
      </w:r>
      <w:r w:rsidR="00D70459" w:rsidRPr="004A1EEA">
        <w:rPr>
          <w:rFonts w:ascii="Arial" w:hAnsi="Arial" w:cs="Arial"/>
          <w:bCs/>
          <w:sz w:val="20"/>
          <w:szCs w:val="20"/>
        </w:rPr>
        <w:t xml:space="preserve"> se solicitarán cantidades similares en proporción a los meses del contrato</w:t>
      </w:r>
      <w:r w:rsidR="00D70459">
        <w:rPr>
          <w:rFonts w:ascii="Arial" w:hAnsi="Arial" w:cs="Arial"/>
          <w:bCs/>
          <w:sz w:val="20"/>
          <w:szCs w:val="20"/>
        </w:rPr>
        <w:t xml:space="preserve"> y conforme a las necesidades del área</w:t>
      </w:r>
      <w:r w:rsidR="00D70459" w:rsidRPr="004A1EEA">
        <w:rPr>
          <w:rFonts w:ascii="Arial" w:hAnsi="Arial" w:cs="Arial"/>
          <w:bCs/>
          <w:sz w:val="20"/>
          <w:szCs w:val="20"/>
        </w:rPr>
        <w:t>.</w:t>
      </w:r>
    </w:p>
    <w:p w14:paraId="4C187DA5" w14:textId="77777777" w:rsidR="00D70459" w:rsidRDefault="00D70459" w:rsidP="00D70459">
      <w:pPr>
        <w:spacing w:after="0"/>
        <w:jc w:val="both"/>
        <w:rPr>
          <w:rFonts w:ascii="Arial" w:hAnsi="Arial" w:cs="Arial"/>
          <w:bCs/>
        </w:rPr>
      </w:pPr>
      <w:r w:rsidRPr="004A1EEA">
        <w:rPr>
          <w:rFonts w:ascii="Arial" w:hAnsi="Arial" w:cs="Arial"/>
          <w:bCs/>
          <w:sz w:val="20"/>
          <w:szCs w:val="20"/>
        </w:rPr>
        <w:t>+ Los licitantes deberán anexar ficha técnica del equipo a entregar en  comodato</w:t>
      </w:r>
      <w:r>
        <w:rPr>
          <w:rFonts w:ascii="Arial" w:hAnsi="Arial" w:cs="Arial"/>
          <w:bCs/>
        </w:rPr>
        <w:t xml:space="preserve"> </w:t>
      </w:r>
    </w:p>
    <w:p w14:paraId="62991189" w14:textId="77777777" w:rsidR="00D70459" w:rsidRDefault="00D70459" w:rsidP="00D70459">
      <w:pPr>
        <w:spacing w:after="0"/>
        <w:jc w:val="both"/>
        <w:rPr>
          <w:rFonts w:ascii="Arial" w:hAnsi="Arial" w:cs="Arial"/>
          <w:bCs/>
        </w:rPr>
      </w:pPr>
    </w:p>
    <w:p w14:paraId="25429282" w14:textId="019E2A0C" w:rsidR="00D70459" w:rsidRPr="00CE2A75" w:rsidRDefault="00D70459" w:rsidP="00D70459">
      <w:pPr>
        <w:spacing w:after="0"/>
        <w:jc w:val="both"/>
        <w:rPr>
          <w:rFonts w:ascii="Arial" w:hAnsi="Arial" w:cs="Arial"/>
          <w:bCs/>
        </w:rPr>
      </w:pPr>
      <w:r w:rsidRPr="00CE2A75">
        <w:rPr>
          <w:rFonts w:ascii="Arial" w:hAnsi="Arial" w:cs="Arial"/>
          <w:bCs/>
        </w:rPr>
        <w:t>El licitante que esté interesado en la partida 0</w:t>
      </w:r>
      <w:r>
        <w:rPr>
          <w:rFonts w:ascii="Arial" w:hAnsi="Arial" w:cs="Arial"/>
          <w:bCs/>
        </w:rPr>
        <w:t>2</w:t>
      </w:r>
      <w:r w:rsidRPr="00CE2A75">
        <w:rPr>
          <w:rFonts w:ascii="Arial" w:hAnsi="Arial" w:cs="Arial"/>
          <w:bCs/>
        </w:rPr>
        <w:t xml:space="preserve"> deberá </w:t>
      </w:r>
      <w:r w:rsidR="00605ABC">
        <w:rPr>
          <w:rFonts w:ascii="Arial" w:hAnsi="Arial" w:cs="Arial"/>
          <w:bCs/>
        </w:rPr>
        <w:t>entregar 30</w:t>
      </w:r>
      <w:r w:rsidRPr="00CE2A75">
        <w:rPr>
          <w:rFonts w:ascii="Arial" w:hAnsi="Arial" w:cs="Arial"/>
          <w:bCs/>
        </w:rPr>
        <w:t xml:space="preserve"> equipos </w:t>
      </w:r>
      <w:r>
        <w:rPr>
          <w:rFonts w:ascii="Arial" w:hAnsi="Arial" w:cs="Arial"/>
          <w:bCs/>
        </w:rPr>
        <w:t xml:space="preserve">en comodato </w:t>
      </w:r>
      <w:r w:rsidRPr="00CE2A75">
        <w:rPr>
          <w:rFonts w:ascii="Arial" w:hAnsi="Arial" w:cs="Arial"/>
          <w:bCs/>
        </w:rPr>
        <w:t xml:space="preserve">con las siguientes </w:t>
      </w:r>
      <w:r>
        <w:rPr>
          <w:rFonts w:ascii="Arial" w:hAnsi="Arial" w:cs="Arial"/>
          <w:bCs/>
        </w:rPr>
        <w:t>especificaciones mínimas</w:t>
      </w:r>
      <w:r w:rsidRPr="00CE2A75">
        <w:rPr>
          <w:rFonts w:ascii="Arial" w:hAnsi="Arial" w:cs="Arial"/>
          <w:bCs/>
        </w:rPr>
        <w:t>:</w:t>
      </w:r>
    </w:p>
    <w:p w14:paraId="05FB419F" w14:textId="77777777" w:rsidR="00D70459" w:rsidRDefault="00D70459" w:rsidP="00D70459">
      <w:pPr>
        <w:spacing w:after="0"/>
        <w:jc w:val="both"/>
        <w:rPr>
          <w:rFonts w:ascii="Arial" w:hAnsi="Arial" w:cs="Arial"/>
          <w:bCs/>
        </w:rPr>
      </w:pPr>
    </w:p>
    <w:p w14:paraId="7ABDC3B0" w14:textId="68DB3642" w:rsidR="00E905A4" w:rsidRPr="00E905A4" w:rsidRDefault="00E905A4" w:rsidP="00E905A4">
      <w:pPr>
        <w:jc w:val="center"/>
        <w:rPr>
          <w:rFonts w:ascii="Arial" w:hAnsi="Arial" w:cs="Arial"/>
          <w:b/>
        </w:rPr>
      </w:pPr>
      <w:r w:rsidRPr="00E905A4">
        <w:rPr>
          <w:rFonts w:ascii="Arial" w:hAnsi="Arial" w:cs="Arial"/>
          <w:b/>
        </w:rPr>
        <w:t>GLUCÓMETRO</w:t>
      </w:r>
    </w:p>
    <w:p w14:paraId="5D093963" w14:textId="77777777" w:rsidR="00E905A4" w:rsidRPr="00E905A4" w:rsidRDefault="00E905A4" w:rsidP="00E905A4">
      <w:pPr>
        <w:jc w:val="both"/>
        <w:rPr>
          <w:rFonts w:ascii="Arial" w:hAnsi="Arial" w:cs="Arial"/>
          <w:color w:val="000000" w:themeColor="text1"/>
        </w:rPr>
      </w:pPr>
      <w:proofErr w:type="spellStart"/>
      <w:r w:rsidRPr="00E905A4">
        <w:rPr>
          <w:rFonts w:ascii="Arial" w:hAnsi="Arial" w:cs="Arial"/>
        </w:rPr>
        <w:t>Biosensor</w:t>
      </w:r>
      <w:proofErr w:type="spellEnd"/>
      <w:r w:rsidRPr="00E905A4">
        <w:rPr>
          <w:rFonts w:ascii="Arial" w:hAnsi="Arial" w:cs="Arial"/>
        </w:rPr>
        <w:t xml:space="preserve"> electroquímico para el autocontrol de glucosa en muestras de sangre venosa/ sangre capilar completa. Principio enzimático: Glucosa Deshidrogenasa, Rango de medición 20-</w:t>
      </w:r>
      <w:proofErr w:type="spellStart"/>
      <w:r w:rsidRPr="00E905A4">
        <w:rPr>
          <w:rFonts w:ascii="Arial" w:hAnsi="Arial" w:cs="Arial"/>
        </w:rPr>
        <w:t>630mg</w:t>
      </w:r>
      <w:proofErr w:type="spellEnd"/>
      <w:r w:rsidRPr="00E905A4">
        <w:rPr>
          <w:rFonts w:ascii="Arial" w:hAnsi="Arial" w:cs="Arial"/>
        </w:rPr>
        <w:t>/</w:t>
      </w:r>
      <w:proofErr w:type="spellStart"/>
      <w:r w:rsidRPr="00E905A4">
        <w:rPr>
          <w:rFonts w:ascii="Arial" w:hAnsi="Arial" w:cs="Arial"/>
        </w:rPr>
        <w:t>dL</w:t>
      </w:r>
      <w:proofErr w:type="spellEnd"/>
      <w:r w:rsidRPr="00E905A4">
        <w:rPr>
          <w:rFonts w:ascii="Arial" w:hAnsi="Arial" w:cs="Arial"/>
        </w:rPr>
        <w:t xml:space="preserve">, Hematocrito 20-60%, tamaño de la muestra 0.6 </w:t>
      </w:r>
      <w:proofErr w:type="spellStart"/>
      <w:r w:rsidRPr="00E905A4">
        <w:rPr>
          <w:rFonts w:ascii="Arial" w:hAnsi="Arial" w:cs="Arial"/>
        </w:rPr>
        <w:t>μL</w:t>
      </w:r>
      <w:proofErr w:type="spellEnd"/>
      <w:r w:rsidRPr="00E905A4">
        <w:rPr>
          <w:rFonts w:ascii="Arial" w:hAnsi="Arial" w:cs="Arial"/>
        </w:rPr>
        <w:t xml:space="preserve">, memoria: 480 resultados, Pantalla LCD grande, Alerta de niveles de cetonas altas. No requiere de calibración, alerta de muestra insuficiente permite aplicar más muestra a la tira. Resultados en: 5 </w:t>
      </w:r>
      <w:proofErr w:type="spellStart"/>
      <w:r w:rsidRPr="00E905A4">
        <w:rPr>
          <w:rFonts w:ascii="Arial" w:hAnsi="Arial" w:cs="Arial"/>
        </w:rPr>
        <w:t>seg</w:t>
      </w:r>
      <w:proofErr w:type="spellEnd"/>
      <w:r w:rsidRPr="00E905A4">
        <w:rPr>
          <w:rFonts w:ascii="Arial" w:hAnsi="Arial" w:cs="Arial"/>
        </w:rPr>
        <w:t xml:space="preserve">, apagado automático después de 3 </w:t>
      </w:r>
      <w:proofErr w:type="spellStart"/>
      <w:r w:rsidRPr="00E905A4">
        <w:rPr>
          <w:rFonts w:ascii="Arial" w:hAnsi="Arial" w:cs="Arial"/>
        </w:rPr>
        <w:t>seg</w:t>
      </w:r>
      <w:proofErr w:type="spellEnd"/>
      <w:r w:rsidRPr="00E905A4">
        <w:rPr>
          <w:rFonts w:ascii="Arial" w:hAnsi="Arial" w:cs="Arial"/>
        </w:rPr>
        <w:t xml:space="preserve"> de inactividad, requiere de 2 baterías </w:t>
      </w:r>
      <w:proofErr w:type="spellStart"/>
      <w:r w:rsidRPr="00E905A4">
        <w:rPr>
          <w:rFonts w:ascii="Arial" w:hAnsi="Arial" w:cs="Arial"/>
        </w:rPr>
        <w:t>AAA</w:t>
      </w:r>
      <w:proofErr w:type="spellEnd"/>
      <w:r w:rsidRPr="00E905A4">
        <w:rPr>
          <w:rFonts w:ascii="Arial" w:hAnsi="Arial" w:cs="Arial"/>
        </w:rPr>
        <w:t>. Modalidad de toma de muestra: Antes de la Comida (AC) y después de la Comida (PC). Registro Sanitario, ISO 13485:2012, ISO 9001:2008, Certificado de Libre Venta.</w:t>
      </w:r>
    </w:p>
    <w:p w14:paraId="45EB6DF2" w14:textId="037324BF" w:rsidR="00E905A4" w:rsidRPr="00E905A4" w:rsidRDefault="00E905A4" w:rsidP="00E905A4">
      <w:pPr>
        <w:jc w:val="both"/>
        <w:rPr>
          <w:rFonts w:ascii="Arial" w:hAnsi="Arial" w:cs="Arial"/>
        </w:rPr>
      </w:pPr>
      <w:r w:rsidRPr="00E905A4">
        <w:rPr>
          <w:rFonts w:ascii="Arial" w:hAnsi="Arial" w:cs="Arial"/>
        </w:rPr>
        <w:t xml:space="preserve">Actualmente se requieren </w:t>
      </w:r>
      <w:r w:rsidRPr="00E905A4">
        <w:rPr>
          <w:rFonts w:ascii="Arial" w:hAnsi="Arial" w:cs="Arial"/>
          <w:b/>
        </w:rPr>
        <w:t>30 equipos comodato</w:t>
      </w:r>
      <w:r w:rsidRPr="00E905A4">
        <w:rPr>
          <w:rFonts w:ascii="Arial" w:hAnsi="Arial" w:cs="Arial"/>
        </w:rPr>
        <w:t xml:space="preserve"> </w:t>
      </w:r>
      <w:r w:rsidRPr="00E905A4">
        <w:rPr>
          <w:rFonts w:ascii="Arial" w:hAnsi="Arial" w:cs="Arial"/>
          <w:b/>
        </w:rPr>
        <w:t>y 350 cajas c/50 tiras</w:t>
      </w:r>
      <w:r w:rsidRPr="00E905A4">
        <w:rPr>
          <w:rFonts w:ascii="Arial" w:hAnsi="Arial" w:cs="Arial"/>
        </w:rPr>
        <w:t xml:space="preserve"> para cubrir necesidades de servicio en las </w:t>
      </w:r>
      <w:r w:rsidR="00605ABC">
        <w:rPr>
          <w:rFonts w:ascii="Arial" w:hAnsi="Arial" w:cs="Arial"/>
        </w:rPr>
        <w:t>áreas de urgencias en las tres Direcciones de Salud P</w:t>
      </w:r>
      <w:r w:rsidRPr="00E905A4">
        <w:rPr>
          <w:rFonts w:ascii="Arial" w:hAnsi="Arial" w:cs="Arial"/>
        </w:rPr>
        <w:t>ública.</w:t>
      </w:r>
    </w:p>
    <w:p w14:paraId="73E5B4BA" w14:textId="77777777" w:rsidR="00E905A4" w:rsidRPr="00E905A4" w:rsidRDefault="00E905A4" w:rsidP="00E905A4">
      <w:pPr>
        <w:jc w:val="both"/>
        <w:rPr>
          <w:rFonts w:ascii="Arial" w:hAnsi="Arial" w:cs="Arial"/>
          <w:b/>
        </w:rPr>
      </w:pPr>
      <w:r w:rsidRPr="00E905A4">
        <w:rPr>
          <w:rFonts w:ascii="Arial" w:hAnsi="Arial" w:cs="Arial"/>
          <w:b/>
        </w:rPr>
        <w:t>Derivación del equipo:</w:t>
      </w:r>
    </w:p>
    <w:p w14:paraId="4E533F47" w14:textId="77777777" w:rsidR="00E905A4" w:rsidRPr="00E905A4" w:rsidRDefault="00E905A4" w:rsidP="00E905A4">
      <w:pPr>
        <w:jc w:val="both"/>
        <w:rPr>
          <w:rFonts w:ascii="Arial" w:hAnsi="Arial" w:cs="Arial"/>
          <w:b/>
        </w:rPr>
      </w:pPr>
      <w:r w:rsidRPr="00E905A4">
        <w:rPr>
          <w:rFonts w:ascii="Arial" w:hAnsi="Arial" w:cs="Arial"/>
          <w:b/>
        </w:rPr>
        <w:t xml:space="preserve">20 </w:t>
      </w:r>
      <w:r w:rsidRPr="00E905A4">
        <w:rPr>
          <w:rFonts w:ascii="Arial" w:hAnsi="Arial" w:cs="Arial"/>
        </w:rPr>
        <w:t>unidad central área pre-hospitalaria</w:t>
      </w:r>
    </w:p>
    <w:p w14:paraId="6AAF5C6F" w14:textId="77777777" w:rsidR="00E905A4" w:rsidRPr="00E905A4" w:rsidRDefault="00E905A4" w:rsidP="00E905A4">
      <w:pPr>
        <w:jc w:val="both"/>
        <w:rPr>
          <w:rFonts w:ascii="Arial" w:hAnsi="Arial" w:cs="Arial"/>
          <w:b/>
        </w:rPr>
      </w:pPr>
      <w:r w:rsidRPr="00E905A4">
        <w:rPr>
          <w:rFonts w:ascii="Arial" w:hAnsi="Arial" w:cs="Arial"/>
          <w:b/>
        </w:rPr>
        <w:t xml:space="preserve">2 </w:t>
      </w:r>
      <w:r w:rsidRPr="00E905A4">
        <w:rPr>
          <w:rFonts w:ascii="Arial" w:hAnsi="Arial" w:cs="Arial"/>
        </w:rPr>
        <w:t>unidad central</w:t>
      </w:r>
    </w:p>
    <w:p w14:paraId="6479FFC4" w14:textId="77777777" w:rsidR="00E905A4" w:rsidRPr="00E905A4" w:rsidRDefault="00E905A4" w:rsidP="00E905A4">
      <w:pPr>
        <w:jc w:val="both"/>
        <w:rPr>
          <w:rFonts w:ascii="Arial" w:hAnsi="Arial" w:cs="Arial"/>
          <w:b/>
        </w:rPr>
      </w:pPr>
      <w:r w:rsidRPr="00E905A4">
        <w:rPr>
          <w:rFonts w:ascii="Arial" w:hAnsi="Arial" w:cs="Arial"/>
          <w:b/>
        </w:rPr>
        <w:t xml:space="preserve">3 </w:t>
      </w:r>
      <w:r w:rsidRPr="00E905A4">
        <w:rPr>
          <w:rFonts w:ascii="Arial" w:hAnsi="Arial" w:cs="Arial"/>
        </w:rPr>
        <w:t>unidades del valle</w:t>
      </w:r>
    </w:p>
    <w:p w14:paraId="3755DC31" w14:textId="77777777" w:rsidR="00E905A4" w:rsidRPr="00E905A4" w:rsidRDefault="00E905A4" w:rsidP="00E905A4">
      <w:pPr>
        <w:jc w:val="both"/>
        <w:rPr>
          <w:rFonts w:ascii="Arial" w:hAnsi="Arial" w:cs="Arial"/>
          <w:b/>
        </w:rPr>
      </w:pPr>
      <w:r w:rsidRPr="00E905A4">
        <w:rPr>
          <w:rFonts w:ascii="Arial" w:hAnsi="Arial" w:cs="Arial"/>
          <w:b/>
        </w:rPr>
        <w:t xml:space="preserve">1 </w:t>
      </w:r>
      <w:r w:rsidRPr="00E905A4">
        <w:rPr>
          <w:rFonts w:ascii="Arial" w:hAnsi="Arial" w:cs="Arial"/>
        </w:rPr>
        <w:t xml:space="preserve">consultorio </w:t>
      </w:r>
      <w:proofErr w:type="spellStart"/>
      <w:r w:rsidRPr="00E905A4">
        <w:rPr>
          <w:rFonts w:ascii="Arial" w:hAnsi="Arial" w:cs="Arial"/>
        </w:rPr>
        <w:t>Arvento</w:t>
      </w:r>
      <w:proofErr w:type="spellEnd"/>
    </w:p>
    <w:p w14:paraId="73ED2368" w14:textId="77777777" w:rsidR="00E905A4" w:rsidRPr="00E905A4" w:rsidRDefault="00E905A4" w:rsidP="00E905A4">
      <w:pPr>
        <w:jc w:val="both"/>
        <w:rPr>
          <w:rFonts w:ascii="Arial" w:hAnsi="Arial" w:cs="Arial"/>
          <w:b/>
        </w:rPr>
      </w:pPr>
      <w:r w:rsidRPr="00E905A4">
        <w:rPr>
          <w:rFonts w:ascii="Arial" w:hAnsi="Arial" w:cs="Arial"/>
          <w:b/>
        </w:rPr>
        <w:t xml:space="preserve">1 </w:t>
      </w:r>
      <w:r w:rsidRPr="00E905A4">
        <w:rPr>
          <w:rFonts w:ascii="Arial" w:hAnsi="Arial" w:cs="Arial"/>
        </w:rPr>
        <w:t>consultorio Santa Cruz del valle</w:t>
      </w:r>
    </w:p>
    <w:p w14:paraId="6B74444A" w14:textId="77777777" w:rsidR="00E905A4" w:rsidRPr="00E905A4" w:rsidRDefault="00E905A4" w:rsidP="00E905A4">
      <w:pPr>
        <w:jc w:val="both"/>
        <w:rPr>
          <w:rFonts w:ascii="Arial" w:hAnsi="Arial" w:cs="Arial"/>
          <w:b/>
        </w:rPr>
      </w:pPr>
      <w:r w:rsidRPr="00E905A4">
        <w:rPr>
          <w:rFonts w:ascii="Arial" w:hAnsi="Arial" w:cs="Arial"/>
          <w:b/>
        </w:rPr>
        <w:t xml:space="preserve">1 </w:t>
      </w:r>
      <w:r w:rsidRPr="00E905A4">
        <w:rPr>
          <w:rFonts w:ascii="Arial" w:hAnsi="Arial" w:cs="Arial"/>
        </w:rPr>
        <w:t>Unidad Agaves</w:t>
      </w:r>
    </w:p>
    <w:p w14:paraId="666CC04B" w14:textId="77777777" w:rsidR="00E905A4" w:rsidRPr="00E905A4" w:rsidRDefault="00E905A4" w:rsidP="00E905A4">
      <w:pPr>
        <w:jc w:val="both"/>
        <w:rPr>
          <w:rFonts w:ascii="Arial" w:hAnsi="Arial" w:cs="Arial"/>
        </w:rPr>
      </w:pPr>
      <w:r w:rsidRPr="00E905A4">
        <w:rPr>
          <w:rFonts w:ascii="Arial" w:hAnsi="Arial" w:cs="Arial"/>
          <w:b/>
        </w:rPr>
        <w:t xml:space="preserve">2 </w:t>
      </w:r>
      <w:r w:rsidRPr="00E905A4">
        <w:rPr>
          <w:rFonts w:ascii="Arial" w:hAnsi="Arial" w:cs="Arial"/>
        </w:rPr>
        <w:t>Unidad móvil (21)</w:t>
      </w:r>
    </w:p>
    <w:p w14:paraId="7F008EC2" w14:textId="77777777" w:rsidR="00E905A4" w:rsidRPr="00E905A4" w:rsidRDefault="00E905A4" w:rsidP="00E905A4">
      <w:pPr>
        <w:jc w:val="both"/>
        <w:rPr>
          <w:rFonts w:ascii="Arial" w:hAnsi="Arial" w:cs="Arial"/>
          <w:b/>
        </w:rPr>
      </w:pPr>
      <w:r w:rsidRPr="00E905A4">
        <w:rPr>
          <w:rFonts w:ascii="Arial" w:hAnsi="Arial" w:cs="Arial"/>
          <w:b/>
        </w:rPr>
        <w:t>*Equipos nuevos y carta de apoyo del fabricante o distribuidor primario</w:t>
      </w:r>
    </w:p>
    <w:p w14:paraId="5371AFDF" w14:textId="77777777" w:rsidR="00E905A4" w:rsidRPr="00E905A4" w:rsidRDefault="00E905A4" w:rsidP="00E905A4">
      <w:pPr>
        <w:jc w:val="both"/>
        <w:rPr>
          <w:rFonts w:ascii="Arial" w:hAnsi="Arial" w:cs="Arial"/>
          <w:b/>
        </w:rPr>
      </w:pPr>
      <w:r w:rsidRPr="00E905A4">
        <w:rPr>
          <w:rFonts w:ascii="Arial" w:hAnsi="Arial" w:cs="Arial"/>
        </w:rPr>
        <w:t>*</w:t>
      </w:r>
      <w:r w:rsidRPr="00E905A4">
        <w:rPr>
          <w:rFonts w:ascii="Arial" w:hAnsi="Arial" w:cs="Arial"/>
          <w:b/>
        </w:rPr>
        <w:t>Garantía que incluya reparación o sustitución de las piezas dañadas en caso de fallo cambio del equipo.</w:t>
      </w:r>
    </w:p>
    <w:p w14:paraId="4B74E08B" w14:textId="77777777" w:rsidR="00E905A4" w:rsidRPr="00E905A4" w:rsidRDefault="00E905A4" w:rsidP="00E905A4">
      <w:pPr>
        <w:jc w:val="both"/>
        <w:rPr>
          <w:rFonts w:ascii="Arial" w:hAnsi="Arial" w:cs="Arial"/>
          <w:b/>
        </w:rPr>
      </w:pPr>
      <w:r w:rsidRPr="00E905A4">
        <w:rPr>
          <w:rFonts w:ascii="Arial" w:hAnsi="Arial" w:cs="Arial"/>
          <w:b/>
        </w:rPr>
        <w:t>*Capacitación al personal cada que se requiera</w:t>
      </w:r>
    </w:p>
    <w:p w14:paraId="5DD708DD" w14:textId="77777777" w:rsidR="00E905A4" w:rsidRPr="00D70459" w:rsidRDefault="00E905A4" w:rsidP="00E905A4">
      <w:pPr>
        <w:jc w:val="both"/>
        <w:rPr>
          <w:rFonts w:ascii="Arial" w:hAnsi="Arial" w:cs="Arial"/>
          <w:b/>
        </w:rPr>
      </w:pPr>
      <w:r w:rsidRPr="00D70459">
        <w:rPr>
          <w:rFonts w:ascii="Arial" w:hAnsi="Arial" w:cs="Arial"/>
          <w:b/>
        </w:rPr>
        <w:t>El equipo en comodato se retira de la unidad hasta que se agote el consumible.</w:t>
      </w:r>
    </w:p>
    <w:p w14:paraId="1D7BF45B" w14:textId="427E1D8F" w:rsidR="00E905A4" w:rsidRDefault="00E905A4" w:rsidP="00E905A4">
      <w:pPr>
        <w:jc w:val="both"/>
        <w:rPr>
          <w:rFonts w:ascii="Arial" w:hAnsi="Arial" w:cs="Arial"/>
        </w:rPr>
      </w:pPr>
      <w:r w:rsidRPr="00E905A4">
        <w:rPr>
          <w:rFonts w:ascii="Arial" w:hAnsi="Arial" w:cs="Arial"/>
        </w:rPr>
        <w:lastRenderedPageBreak/>
        <w:t xml:space="preserve">Partida </w:t>
      </w:r>
      <w:r w:rsidR="00D70459">
        <w:rPr>
          <w:rFonts w:ascii="Arial" w:hAnsi="Arial" w:cs="Arial"/>
        </w:rPr>
        <w:t>3</w:t>
      </w:r>
    </w:p>
    <w:tbl>
      <w:tblPr>
        <w:tblStyle w:val="Tablaconcuadrcula"/>
        <w:tblW w:w="0" w:type="auto"/>
        <w:tblLayout w:type="fixed"/>
        <w:tblLook w:val="04A0" w:firstRow="1" w:lastRow="0" w:firstColumn="1" w:lastColumn="0" w:noHBand="0" w:noVBand="1"/>
      </w:tblPr>
      <w:tblGrid>
        <w:gridCol w:w="1095"/>
        <w:gridCol w:w="854"/>
        <w:gridCol w:w="1136"/>
        <w:gridCol w:w="2126"/>
        <w:gridCol w:w="5266"/>
      </w:tblGrid>
      <w:tr w:rsidR="00605ABC" w:rsidRPr="006B5943" w14:paraId="6790F6A9" w14:textId="77777777" w:rsidTr="00700E75">
        <w:trPr>
          <w:trHeight w:val="300"/>
        </w:trPr>
        <w:tc>
          <w:tcPr>
            <w:tcW w:w="1095" w:type="dxa"/>
            <w:noWrap/>
            <w:hideMark/>
          </w:tcPr>
          <w:p w14:paraId="088359B0" w14:textId="77777777" w:rsidR="00605ABC" w:rsidRPr="006B5943" w:rsidRDefault="00605ABC" w:rsidP="00700E75">
            <w:pPr>
              <w:jc w:val="center"/>
              <w:rPr>
                <w:rFonts w:ascii="Arial" w:hAnsi="Arial" w:cs="Arial"/>
                <w:b/>
                <w:bCs/>
              </w:rPr>
            </w:pPr>
            <w:r>
              <w:rPr>
                <w:rFonts w:ascii="Arial" w:hAnsi="Arial" w:cs="Arial"/>
                <w:b/>
                <w:bCs/>
              </w:rPr>
              <w:t>Partida</w:t>
            </w:r>
          </w:p>
        </w:tc>
        <w:tc>
          <w:tcPr>
            <w:tcW w:w="854" w:type="dxa"/>
            <w:noWrap/>
            <w:hideMark/>
          </w:tcPr>
          <w:p w14:paraId="32146F9C" w14:textId="77777777" w:rsidR="00605ABC" w:rsidRPr="006B5943" w:rsidRDefault="00605ABC" w:rsidP="00700E75">
            <w:pPr>
              <w:jc w:val="center"/>
              <w:rPr>
                <w:rFonts w:ascii="Arial" w:hAnsi="Arial" w:cs="Arial"/>
                <w:b/>
                <w:bCs/>
              </w:rPr>
            </w:pPr>
            <w:proofErr w:type="spellStart"/>
            <w:r w:rsidRPr="006B5943">
              <w:rPr>
                <w:rFonts w:ascii="Arial" w:hAnsi="Arial" w:cs="Arial"/>
                <w:b/>
                <w:bCs/>
              </w:rPr>
              <w:t>Cant</w:t>
            </w:r>
            <w:proofErr w:type="spellEnd"/>
            <w:r w:rsidRPr="006B5943">
              <w:rPr>
                <w:rFonts w:ascii="Arial" w:hAnsi="Arial" w:cs="Arial"/>
                <w:b/>
                <w:bCs/>
              </w:rPr>
              <w:t>.</w:t>
            </w:r>
          </w:p>
        </w:tc>
        <w:tc>
          <w:tcPr>
            <w:tcW w:w="1136" w:type="dxa"/>
            <w:noWrap/>
            <w:hideMark/>
          </w:tcPr>
          <w:p w14:paraId="550A6FC3" w14:textId="77777777" w:rsidR="00605ABC" w:rsidRPr="006B5943" w:rsidRDefault="00605ABC" w:rsidP="00700E75">
            <w:pPr>
              <w:jc w:val="center"/>
              <w:rPr>
                <w:rFonts w:ascii="Arial" w:hAnsi="Arial" w:cs="Arial"/>
                <w:b/>
                <w:bCs/>
              </w:rPr>
            </w:pPr>
            <w:r w:rsidRPr="006B5943">
              <w:rPr>
                <w:rFonts w:ascii="Arial" w:hAnsi="Arial" w:cs="Arial"/>
                <w:b/>
                <w:bCs/>
              </w:rPr>
              <w:t>U. de M.</w:t>
            </w:r>
          </w:p>
        </w:tc>
        <w:tc>
          <w:tcPr>
            <w:tcW w:w="2126" w:type="dxa"/>
            <w:noWrap/>
            <w:hideMark/>
          </w:tcPr>
          <w:p w14:paraId="0C6E7F9C" w14:textId="77777777" w:rsidR="00605ABC" w:rsidRPr="006B5943" w:rsidRDefault="00605ABC" w:rsidP="00700E75">
            <w:pPr>
              <w:jc w:val="both"/>
              <w:rPr>
                <w:rFonts w:ascii="Arial" w:hAnsi="Arial" w:cs="Arial"/>
                <w:b/>
                <w:bCs/>
              </w:rPr>
            </w:pPr>
            <w:r w:rsidRPr="006B5943">
              <w:rPr>
                <w:rFonts w:ascii="Arial" w:hAnsi="Arial" w:cs="Arial"/>
                <w:b/>
                <w:bCs/>
              </w:rPr>
              <w:t>Descripción</w:t>
            </w:r>
          </w:p>
        </w:tc>
        <w:tc>
          <w:tcPr>
            <w:tcW w:w="5266" w:type="dxa"/>
            <w:noWrap/>
            <w:hideMark/>
          </w:tcPr>
          <w:p w14:paraId="06222924" w14:textId="77777777" w:rsidR="00605ABC" w:rsidRPr="006B5943" w:rsidRDefault="00605ABC" w:rsidP="00700E75">
            <w:pPr>
              <w:jc w:val="both"/>
              <w:rPr>
                <w:rFonts w:ascii="Arial" w:hAnsi="Arial" w:cs="Arial"/>
                <w:b/>
                <w:bCs/>
              </w:rPr>
            </w:pPr>
            <w:r w:rsidRPr="006B5943">
              <w:rPr>
                <w:rFonts w:ascii="Arial" w:hAnsi="Arial" w:cs="Arial"/>
                <w:b/>
                <w:bCs/>
              </w:rPr>
              <w:t>Detalle</w:t>
            </w:r>
          </w:p>
        </w:tc>
      </w:tr>
      <w:tr w:rsidR="00605ABC" w:rsidRPr="006B5943" w14:paraId="7D257553" w14:textId="77777777" w:rsidTr="00700E75">
        <w:trPr>
          <w:trHeight w:val="525"/>
        </w:trPr>
        <w:tc>
          <w:tcPr>
            <w:tcW w:w="1095" w:type="dxa"/>
            <w:noWrap/>
            <w:vAlign w:val="center"/>
            <w:hideMark/>
          </w:tcPr>
          <w:p w14:paraId="3F538E28" w14:textId="77777777" w:rsidR="00605ABC" w:rsidRPr="006B5943" w:rsidRDefault="00605ABC" w:rsidP="00700E75">
            <w:pPr>
              <w:jc w:val="center"/>
              <w:rPr>
                <w:rFonts w:ascii="Arial" w:hAnsi="Arial" w:cs="Arial"/>
                <w:bCs/>
              </w:rPr>
            </w:pPr>
            <w:r>
              <w:rPr>
                <w:rFonts w:ascii="Arial" w:hAnsi="Arial" w:cs="Arial"/>
                <w:bCs/>
              </w:rPr>
              <w:t>3</w:t>
            </w:r>
          </w:p>
        </w:tc>
        <w:tc>
          <w:tcPr>
            <w:tcW w:w="854" w:type="dxa"/>
            <w:noWrap/>
            <w:hideMark/>
          </w:tcPr>
          <w:p w14:paraId="0381696E" w14:textId="660013D6" w:rsidR="00605ABC" w:rsidRPr="00780D6F" w:rsidRDefault="00605ABC" w:rsidP="00700E75">
            <w:pPr>
              <w:rPr>
                <w:rFonts w:ascii="Arial" w:hAnsi="Arial" w:cs="Arial"/>
                <w:bCs/>
              </w:rPr>
            </w:pPr>
            <w:r>
              <w:rPr>
                <w:rFonts w:ascii="Arial" w:hAnsi="Arial" w:cs="Arial"/>
                <w:bCs/>
              </w:rPr>
              <w:t>Hasta 400</w:t>
            </w:r>
          </w:p>
          <w:p w14:paraId="16B64CB9" w14:textId="77777777" w:rsidR="00605ABC" w:rsidRPr="00780D6F" w:rsidRDefault="00605ABC" w:rsidP="00700E75">
            <w:pPr>
              <w:rPr>
                <w:rFonts w:ascii="Arial" w:hAnsi="Arial" w:cs="Arial"/>
                <w:bCs/>
              </w:rPr>
            </w:pPr>
          </w:p>
          <w:p w14:paraId="6AAA0BAD" w14:textId="574AC332" w:rsidR="00605ABC" w:rsidRPr="00780D6F" w:rsidRDefault="00605ABC" w:rsidP="00700E75">
            <w:pPr>
              <w:rPr>
                <w:rFonts w:ascii="Arial" w:hAnsi="Arial" w:cs="Arial"/>
                <w:bCs/>
              </w:rPr>
            </w:pPr>
            <w:r w:rsidRPr="00780D6F">
              <w:rPr>
                <w:rFonts w:ascii="Arial" w:hAnsi="Arial" w:cs="Arial"/>
                <w:bCs/>
              </w:rPr>
              <w:t>*P</w:t>
            </w:r>
            <w:r>
              <w:rPr>
                <w:rFonts w:ascii="Arial" w:hAnsi="Arial" w:cs="Arial"/>
                <w:bCs/>
              </w:rPr>
              <w:t>or  año</w:t>
            </w:r>
          </w:p>
        </w:tc>
        <w:tc>
          <w:tcPr>
            <w:tcW w:w="1136" w:type="dxa"/>
            <w:noWrap/>
            <w:hideMark/>
          </w:tcPr>
          <w:p w14:paraId="188EEE13" w14:textId="228B9F1B" w:rsidR="00605ABC" w:rsidRPr="006B5943" w:rsidRDefault="00605ABC" w:rsidP="00605ABC">
            <w:pPr>
              <w:jc w:val="center"/>
              <w:rPr>
                <w:rFonts w:ascii="Arial" w:hAnsi="Arial" w:cs="Arial"/>
                <w:bCs/>
              </w:rPr>
            </w:pPr>
            <w:r>
              <w:rPr>
                <w:rFonts w:ascii="Arial" w:hAnsi="Arial" w:cs="Arial"/>
                <w:bCs/>
              </w:rPr>
              <w:t>Caja</w:t>
            </w:r>
          </w:p>
        </w:tc>
        <w:tc>
          <w:tcPr>
            <w:tcW w:w="2126" w:type="dxa"/>
          </w:tcPr>
          <w:p w14:paraId="3E501CE7" w14:textId="77777777" w:rsidR="00605ABC" w:rsidRPr="006B5943" w:rsidRDefault="00605ABC" w:rsidP="00700E75">
            <w:pPr>
              <w:jc w:val="both"/>
              <w:rPr>
                <w:rFonts w:ascii="Arial" w:hAnsi="Arial" w:cs="Arial"/>
                <w:bCs/>
              </w:rPr>
            </w:pPr>
            <w:r>
              <w:rPr>
                <w:rFonts w:ascii="Arial" w:hAnsi="Arial" w:cs="Arial"/>
                <w:bCs/>
              </w:rPr>
              <w:t>Consumibles para equipo de</w:t>
            </w:r>
            <w:r w:rsidRPr="00FF48B5">
              <w:rPr>
                <w:rFonts w:ascii="Arial" w:eastAsia="Arial" w:hAnsi="Arial" w:cs="Arial"/>
              </w:rPr>
              <w:t xml:space="preserve"> medición de </w:t>
            </w:r>
            <w:r>
              <w:rPr>
                <w:rFonts w:ascii="Arial" w:hAnsi="Arial" w:cs="Arial"/>
                <w:bCs/>
              </w:rPr>
              <w:t>colesterol</w:t>
            </w:r>
          </w:p>
        </w:tc>
        <w:tc>
          <w:tcPr>
            <w:tcW w:w="5266" w:type="dxa"/>
          </w:tcPr>
          <w:p w14:paraId="2271A722" w14:textId="41591E64" w:rsidR="00605ABC" w:rsidRPr="006B5943" w:rsidRDefault="00605ABC" w:rsidP="00700E75">
            <w:pPr>
              <w:jc w:val="both"/>
              <w:rPr>
                <w:rFonts w:ascii="Arial" w:hAnsi="Arial" w:cs="Arial"/>
                <w:bCs/>
              </w:rPr>
            </w:pPr>
            <w:r>
              <w:rPr>
                <w:rFonts w:ascii="Arial" w:hAnsi="Arial" w:cs="Arial"/>
                <w:bCs/>
              </w:rPr>
              <w:t xml:space="preserve">Tira reactiva para la determinación de colesterol </w:t>
            </w:r>
            <w:r w:rsidRPr="00605ABC">
              <w:rPr>
                <w:rFonts w:ascii="Arial" w:hAnsi="Arial" w:cs="Arial"/>
              </w:rPr>
              <w:t xml:space="preserve">triglicéridos y </w:t>
            </w:r>
            <w:proofErr w:type="spellStart"/>
            <w:r w:rsidRPr="00605ABC">
              <w:rPr>
                <w:rFonts w:ascii="Arial" w:hAnsi="Arial" w:cs="Arial"/>
              </w:rPr>
              <w:t>hdl</w:t>
            </w:r>
            <w:proofErr w:type="spellEnd"/>
            <w:r>
              <w:rPr>
                <w:rFonts w:ascii="Arial" w:hAnsi="Arial" w:cs="Arial"/>
              </w:rPr>
              <w:t>, Caja con 25 tiras</w:t>
            </w:r>
          </w:p>
        </w:tc>
      </w:tr>
      <w:tr w:rsidR="00605ABC" w:rsidRPr="006B5943" w14:paraId="3AD21C2D" w14:textId="77777777" w:rsidTr="00700E75">
        <w:trPr>
          <w:trHeight w:val="525"/>
        </w:trPr>
        <w:tc>
          <w:tcPr>
            <w:tcW w:w="1095" w:type="dxa"/>
            <w:noWrap/>
          </w:tcPr>
          <w:p w14:paraId="4FD32057" w14:textId="77777777" w:rsidR="00605ABC" w:rsidRDefault="00605ABC" w:rsidP="00700E75">
            <w:pPr>
              <w:jc w:val="center"/>
              <w:rPr>
                <w:rFonts w:ascii="Arial" w:hAnsi="Arial" w:cs="Arial"/>
                <w:bCs/>
              </w:rPr>
            </w:pPr>
          </w:p>
        </w:tc>
        <w:tc>
          <w:tcPr>
            <w:tcW w:w="1990" w:type="dxa"/>
            <w:gridSpan w:val="2"/>
            <w:noWrap/>
          </w:tcPr>
          <w:p w14:paraId="718C9B92" w14:textId="77777777" w:rsidR="00605ABC" w:rsidRPr="006B5943" w:rsidRDefault="00605ABC" w:rsidP="00700E75">
            <w:pPr>
              <w:jc w:val="center"/>
              <w:rPr>
                <w:rFonts w:ascii="Arial" w:hAnsi="Arial" w:cs="Arial"/>
                <w:bCs/>
              </w:rPr>
            </w:pPr>
            <w:r>
              <w:rPr>
                <w:rFonts w:ascii="Arial" w:hAnsi="Arial" w:cs="Arial"/>
                <w:bCs/>
              </w:rPr>
              <w:t>+Marca y Modelo de los equipos</w:t>
            </w:r>
          </w:p>
        </w:tc>
        <w:tc>
          <w:tcPr>
            <w:tcW w:w="7392" w:type="dxa"/>
            <w:gridSpan w:val="2"/>
          </w:tcPr>
          <w:p w14:paraId="3A391472" w14:textId="77777777" w:rsidR="00605ABC" w:rsidRPr="006B5943" w:rsidRDefault="00605ABC" w:rsidP="00700E75">
            <w:pPr>
              <w:jc w:val="both"/>
              <w:rPr>
                <w:rFonts w:ascii="Arial" w:hAnsi="Arial" w:cs="Arial"/>
                <w:bCs/>
              </w:rPr>
            </w:pPr>
          </w:p>
        </w:tc>
      </w:tr>
    </w:tbl>
    <w:p w14:paraId="097D284C" w14:textId="77777777" w:rsidR="00605ABC" w:rsidRDefault="00605ABC" w:rsidP="00E905A4">
      <w:pPr>
        <w:jc w:val="both"/>
        <w:rPr>
          <w:rFonts w:ascii="Arial" w:hAnsi="Arial" w:cs="Arial"/>
        </w:rPr>
      </w:pPr>
    </w:p>
    <w:p w14:paraId="375A1A61" w14:textId="1B1408F8" w:rsidR="00E905A4" w:rsidRPr="00E905A4" w:rsidRDefault="00E905A4" w:rsidP="00E905A4">
      <w:pPr>
        <w:jc w:val="center"/>
        <w:rPr>
          <w:rFonts w:ascii="Arial" w:hAnsi="Arial" w:cs="Arial"/>
          <w:b/>
        </w:rPr>
      </w:pPr>
      <w:r w:rsidRPr="00E905A4">
        <w:rPr>
          <w:rFonts w:ascii="Arial" w:hAnsi="Arial" w:cs="Arial"/>
          <w:b/>
        </w:rPr>
        <w:t xml:space="preserve">EQUIPO PARA MEDICIÓN DE COLESTEROL, TRIGLICÉRIDOS Y </w:t>
      </w:r>
      <w:proofErr w:type="spellStart"/>
      <w:r w:rsidRPr="00E905A4">
        <w:rPr>
          <w:rFonts w:ascii="Arial" w:hAnsi="Arial" w:cs="Arial"/>
          <w:b/>
        </w:rPr>
        <w:t>HDL</w:t>
      </w:r>
      <w:proofErr w:type="spellEnd"/>
    </w:p>
    <w:p w14:paraId="16B2D47B" w14:textId="77777777" w:rsidR="00E905A4" w:rsidRPr="00E905A4" w:rsidRDefault="00E905A4" w:rsidP="00E905A4">
      <w:pPr>
        <w:shd w:val="clear" w:color="auto" w:fill="FFFFFF"/>
        <w:spacing w:after="0" w:line="240" w:lineRule="auto"/>
        <w:jc w:val="both"/>
        <w:rPr>
          <w:rFonts w:ascii="Arial" w:eastAsia="Times New Roman" w:hAnsi="Arial" w:cs="Arial"/>
          <w:color w:val="000000" w:themeColor="text1"/>
          <w:lang w:eastAsia="es-MX"/>
        </w:rPr>
      </w:pPr>
      <w:r w:rsidRPr="00E905A4">
        <w:rPr>
          <w:rFonts w:ascii="Arial" w:hAnsi="Arial" w:cs="Arial"/>
          <w:color w:val="222222"/>
        </w:rPr>
        <w:t xml:space="preserve">Analizador portátil para determinación de lípidos en sangre entera capilar /venosa /suero /plasma por Fotometría de </w:t>
      </w:r>
      <w:proofErr w:type="spellStart"/>
      <w:r w:rsidRPr="00E905A4">
        <w:rPr>
          <w:rFonts w:ascii="Arial" w:hAnsi="Arial" w:cs="Arial"/>
          <w:color w:val="222222"/>
        </w:rPr>
        <w:t>reflectancia</w:t>
      </w:r>
      <w:proofErr w:type="spellEnd"/>
      <w:r w:rsidRPr="00E905A4">
        <w:rPr>
          <w:rFonts w:ascii="Arial" w:hAnsi="Arial" w:cs="Arial"/>
          <w:color w:val="222222"/>
        </w:rPr>
        <w:t xml:space="preserve">. Memoria: 200 resultados. Requiere 4 baterías alcalinas </w:t>
      </w:r>
      <w:proofErr w:type="spellStart"/>
      <w:r w:rsidRPr="00E905A4">
        <w:rPr>
          <w:rFonts w:ascii="Arial" w:hAnsi="Arial" w:cs="Arial"/>
          <w:color w:val="222222"/>
        </w:rPr>
        <w:t>AAA</w:t>
      </w:r>
      <w:proofErr w:type="spellEnd"/>
      <w:r w:rsidRPr="00E905A4">
        <w:rPr>
          <w:rFonts w:ascii="Arial" w:hAnsi="Arial" w:cs="Arial"/>
          <w:color w:val="222222"/>
        </w:rPr>
        <w:t xml:space="preserve">. Vida de batería: 85 horas o 1000 pruebas. Resultados en 2 minutos, tamaño de la muestra de 35 µl para panel </w:t>
      </w:r>
      <w:proofErr w:type="spellStart"/>
      <w:r w:rsidRPr="00E905A4">
        <w:rPr>
          <w:rFonts w:ascii="Arial" w:hAnsi="Arial" w:cs="Arial"/>
          <w:color w:val="222222"/>
        </w:rPr>
        <w:t>multiparametrico</w:t>
      </w:r>
      <w:proofErr w:type="spellEnd"/>
      <w:r w:rsidRPr="00E905A4">
        <w:rPr>
          <w:rFonts w:ascii="Arial" w:hAnsi="Arial" w:cs="Arial"/>
          <w:color w:val="222222"/>
        </w:rPr>
        <w:t xml:space="preserve"> y 10 µl para pruebas individuales. Unidades de medida: mg/</w:t>
      </w:r>
      <w:proofErr w:type="spellStart"/>
      <w:r w:rsidRPr="00E905A4">
        <w:rPr>
          <w:rFonts w:ascii="Arial" w:hAnsi="Arial" w:cs="Arial"/>
          <w:color w:val="222222"/>
        </w:rPr>
        <w:t>dL</w:t>
      </w:r>
      <w:proofErr w:type="spellEnd"/>
      <w:r w:rsidRPr="00E905A4">
        <w:rPr>
          <w:rFonts w:ascii="Arial" w:hAnsi="Arial" w:cs="Arial"/>
          <w:color w:val="222222"/>
        </w:rPr>
        <w:t xml:space="preserve"> o </w:t>
      </w:r>
      <w:proofErr w:type="spellStart"/>
      <w:r w:rsidRPr="00E905A4">
        <w:rPr>
          <w:rFonts w:ascii="Arial" w:hAnsi="Arial" w:cs="Arial"/>
          <w:color w:val="222222"/>
        </w:rPr>
        <w:t>mmmol</w:t>
      </w:r>
      <w:proofErr w:type="spellEnd"/>
      <w:r w:rsidRPr="00E905A4">
        <w:rPr>
          <w:rFonts w:ascii="Arial" w:hAnsi="Arial" w:cs="Arial"/>
          <w:color w:val="222222"/>
        </w:rPr>
        <w:t xml:space="preserve">/L. Cada tira está contenida en un sobre individual empacado herméticamente con desecante en material de aluminio para evitar oxidación de las tiras, caja con chip codificador y capilares. Rango de medición CHOL: 100 – 500 mg/dl, </w:t>
      </w:r>
      <w:proofErr w:type="spellStart"/>
      <w:r w:rsidRPr="00E905A4">
        <w:rPr>
          <w:rFonts w:ascii="Arial" w:hAnsi="Arial" w:cs="Arial"/>
          <w:color w:val="222222"/>
        </w:rPr>
        <w:t>HDL</w:t>
      </w:r>
      <w:proofErr w:type="spellEnd"/>
      <w:r w:rsidRPr="00E905A4">
        <w:rPr>
          <w:rFonts w:ascii="Arial" w:hAnsi="Arial" w:cs="Arial"/>
          <w:color w:val="222222"/>
        </w:rPr>
        <w:t xml:space="preserve">: 15 – 100 mg/dl, </w:t>
      </w:r>
      <w:proofErr w:type="spellStart"/>
      <w:r w:rsidRPr="00E905A4">
        <w:rPr>
          <w:rFonts w:ascii="Arial" w:hAnsi="Arial" w:cs="Arial"/>
          <w:color w:val="222222"/>
        </w:rPr>
        <w:t>TRIG</w:t>
      </w:r>
      <w:proofErr w:type="spellEnd"/>
      <w:r w:rsidRPr="00E905A4">
        <w:rPr>
          <w:rFonts w:ascii="Arial" w:hAnsi="Arial" w:cs="Arial"/>
          <w:color w:val="222222"/>
        </w:rPr>
        <w:t>: 45 – 650 mg/dl. Apagado automático: 5 min después del último uso. Condiciones de operación: 15-</w:t>
      </w:r>
      <w:proofErr w:type="spellStart"/>
      <w:r w:rsidRPr="00E905A4">
        <w:rPr>
          <w:rFonts w:ascii="Arial" w:hAnsi="Arial" w:cs="Arial"/>
          <w:color w:val="222222"/>
        </w:rPr>
        <w:t>40ºC</w:t>
      </w:r>
      <w:proofErr w:type="spellEnd"/>
      <w:r w:rsidRPr="00E905A4">
        <w:rPr>
          <w:rFonts w:ascii="Arial" w:hAnsi="Arial" w:cs="Arial"/>
          <w:color w:val="222222"/>
        </w:rPr>
        <w:t xml:space="preserve">. Transferencia de datos a PC. </w:t>
      </w:r>
      <w:r w:rsidRPr="00E905A4">
        <w:rPr>
          <w:rFonts w:ascii="Arial" w:hAnsi="Arial" w:cs="Arial"/>
        </w:rPr>
        <w:t xml:space="preserve">Registro Sanitario, ISO 13485:2012, </w:t>
      </w:r>
      <w:proofErr w:type="spellStart"/>
      <w:r w:rsidRPr="00E905A4">
        <w:rPr>
          <w:rFonts w:ascii="Arial" w:hAnsi="Arial" w:cs="Arial"/>
        </w:rPr>
        <w:t>FDA</w:t>
      </w:r>
      <w:proofErr w:type="spellEnd"/>
      <w:r w:rsidRPr="00E905A4">
        <w:rPr>
          <w:rFonts w:ascii="Arial" w:hAnsi="Arial" w:cs="Arial"/>
        </w:rPr>
        <w:t>, Certificado de Libre Venta.</w:t>
      </w:r>
    </w:p>
    <w:p w14:paraId="658E32F8" w14:textId="77777777" w:rsidR="00E905A4" w:rsidRPr="00E905A4" w:rsidRDefault="00E905A4" w:rsidP="00E905A4">
      <w:pPr>
        <w:shd w:val="clear" w:color="auto" w:fill="FFFFFF"/>
        <w:spacing w:after="0" w:line="240" w:lineRule="auto"/>
        <w:jc w:val="both"/>
        <w:rPr>
          <w:rFonts w:ascii="Arial" w:eastAsia="Times New Roman" w:hAnsi="Arial" w:cs="Arial"/>
          <w:color w:val="000000" w:themeColor="text1"/>
          <w:lang w:eastAsia="es-MX"/>
        </w:rPr>
      </w:pPr>
    </w:p>
    <w:p w14:paraId="1B464E74" w14:textId="77777777" w:rsidR="00E905A4" w:rsidRPr="00E905A4" w:rsidRDefault="00E905A4" w:rsidP="00E905A4">
      <w:pPr>
        <w:jc w:val="both"/>
        <w:rPr>
          <w:rFonts w:ascii="Arial" w:hAnsi="Arial" w:cs="Arial"/>
        </w:rPr>
      </w:pPr>
      <w:r w:rsidRPr="00E905A4">
        <w:rPr>
          <w:rFonts w:ascii="Arial" w:eastAsia="Times New Roman" w:hAnsi="Arial" w:cs="Arial"/>
          <w:color w:val="000000" w:themeColor="text1"/>
          <w:lang w:eastAsia="es-MX"/>
        </w:rPr>
        <w:t xml:space="preserve">Actualmente se requieren </w:t>
      </w:r>
      <w:r w:rsidRPr="00E905A4">
        <w:rPr>
          <w:rFonts w:ascii="Arial" w:eastAsia="Times New Roman" w:hAnsi="Arial" w:cs="Arial"/>
          <w:b/>
          <w:color w:val="000000" w:themeColor="text1"/>
          <w:lang w:eastAsia="es-MX"/>
        </w:rPr>
        <w:t>6 equipos comodato y 400 caj</w:t>
      </w:r>
      <w:bookmarkStart w:id="0" w:name="_GoBack"/>
      <w:bookmarkEnd w:id="0"/>
      <w:r w:rsidRPr="00E905A4">
        <w:rPr>
          <w:rFonts w:ascii="Arial" w:eastAsia="Times New Roman" w:hAnsi="Arial" w:cs="Arial"/>
          <w:b/>
          <w:color w:val="000000" w:themeColor="text1"/>
          <w:lang w:eastAsia="es-MX"/>
        </w:rPr>
        <w:t>as c/25 tiras</w:t>
      </w:r>
      <w:r w:rsidRPr="00E905A4">
        <w:rPr>
          <w:rFonts w:ascii="Arial" w:eastAsia="Times New Roman" w:hAnsi="Arial" w:cs="Arial"/>
          <w:color w:val="000000" w:themeColor="text1"/>
          <w:lang w:eastAsia="es-MX"/>
        </w:rPr>
        <w:t xml:space="preserve"> para el área de promoción a la salud de la dirección general de salud pública, </w:t>
      </w:r>
      <w:r w:rsidRPr="00E905A4">
        <w:rPr>
          <w:rFonts w:ascii="Arial" w:hAnsi="Arial" w:cs="Arial"/>
        </w:rPr>
        <w:t>periodo de Enero a Diciembre del 2022.</w:t>
      </w:r>
    </w:p>
    <w:p w14:paraId="733C835E" w14:textId="77777777" w:rsidR="00E905A4" w:rsidRPr="00E905A4" w:rsidRDefault="00E905A4" w:rsidP="00E905A4">
      <w:pPr>
        <w:shd w:val="clear" w:color="auto" w:fill="FFFFFF"/>
        <w:spacing w:after="0" w:line="240" w:lineRule="auto"/>
        <w:jc w:val="both"/>
        <w:rPr>
          <w:rFonts w:ascii="Arial" w:eastAsia="Times New Roman" w:hAnsi="Arial" w:cs="Arial"/>
          <w:color w:val="000000" w:themeColor="text1"/>
          <w:lang w:eastAsia="es-MX"/>
        </w:rPr>
      </w:pPr>
    </w:p>
    <w:p w14:paraId="73889512" w14:textId="77777777" w:rsidR="00E905A4" w:rsidRPr="00E905A4" w:rsidRDefault="00E905A4" w:rsidP="00E905A4">
      <w:pPr>
        <w:jc w:val="both"/>
        <w:rPr>
          <w:rFonts w:ascii="Arial" w:hAnsi="Arial" w:cs="Arial"/>
          <w:b/>
        </w:rPr>
      </w:pPr>
      <w:r w:rsidRPr="00E905A4">
        <w:rPr>
          <w:rFonts w:ascii="Arial" w:hAnsi="Arial" w:cs="Arial"/>
          <w:b/>
        </w:rPr>
        <w:t>Derivación del equipo:</w:t>
      </w:r>
    </w:p>
    <w:p w14:paraId="59CBD158" w14:textId="77777777" w:rsidR="00E905A4" w:rsidRPr="00E905A4" w:rsidRDefault="00E905A4" w:rsidP="00E905A4">
      <w:pPr>
        <w:jc w:val="both"/>
        <w:rPr>
          <w:rFonts w:ascii="Arial" w:hAnsi="Arial" w:cs="Arial"/>
          <w:b/>
        </w:rPr>
      </w:pPr>
      <w:r w:rsidRPr="00E905A4">
        <w:rPr>
          <w:rFonts w:ascii="Arial" w:hAnsi="Arial" w:cs="Arial"/>
          <w:b/>
        </w:rPr>
        <w:t xml:space="preserve">4 </w:t>
      </w:r>
      <w:r w:rsidRPr="00E905A4">
        <w:rPr>
          <w:rFonts w:ascii="Arial" w:hAnsi="Arial" w:cs="Arial"/>
        </w:rPr>
        <w:t>Unidad móvil (21)</w:t>
      </w:r>
    </w:p>
    <w:p w14:paraId="7B2AF5E8" w14:textId="77777777" w:rsidR="00E905A4" w:rsidRPr="00E905A4" w:rsidRDefault="00E905A4" w:rsidP="00E905A4">
      <w:pPr>
        <w:jc w:val="both"/>
        <w:rPr>
          <w:rFonts w:ascii="Arial" w:hAnsi="Arial" w:cs="Arial"/>
          <w:b/>
        </w:rPr>
      </w:pPr>
      <w:r w:rsidRPr="00E905A4">
        <w:rPr>
          <w:rFonts w:ascii="Arial" w:hAnsi="Arial" w:cs="Arial"/>
          <w:b/>
        </w:rPr>
        <w:t xml:space="preserve">1 </w:t>
      </w:r>
      <w:r w:rsidRPr="00E905A4">
        <w:rPr>
          <w:rFonts w:ascii="Arial" w:hAnsi="Arial" w:cs="Arial"/>
        </w:rPr>
        <w:t>Unidad central</w:t>
      </w:r>
    </w:p>
    <w:p w14:paraId="3A28B66C" w14:textId="77777777" w:rsidR="00E905A4" w:rsidRPr="00E905A4" w:rsidRDefault="00E905A4" w:rsidP="00E905A4">
      <w:pPr>
        <w:jc w:val="both"/>
        <w:rPr>
          <w:rFonts w:ascii="Arial" w:hAnsi="Arial" w:cs="Arial"/>
          <w:b/>
        </w:rPr>
      </w:pPr>
      <w:r w:rsidRPr="00E905A4">
        <w:rPr>
          <w:rFonts w:ascii="Arial" w:hAnsi="Arial" w:cs="Arial"/>
          <w:b/>
        </w:rPr>
        <w:t xml:space="preserve">1 </w:t>
      </w:r>
      <w:r w:rsidRPr="00E905A4">
        <w:rPr>
          <w:rFonts w:ascii="Arial" w:hAnsi="Arial" w:cs="Arial"/>
        </w:rPr>
        <w:t>Santa cruz del valle</w:t>
      </w:r>
    </w:p>
    <w:p w14:paraId="46EB31DD" w14:textId="77777777" w:rsidR="00E905A4" w:rsidRPr="00E905A4" w:rsidRDefault="00E905A4" w:rsidP="00E905A4">
      <w:pPr>
        <w:jc w:val="both"/>
        <w:rPr>
          <w:rFonts w:ascii="Arial" w:hAnsi="Arial" w:cs="Arial"/>
          <w:b/>
        </w:rPr>
      </w:pPr>
      <w:r w:rsidRPr="00E905A4">
        <w:rPr>
          <w:rFonts w:ascii="Arial" w:hAnsi="Arial" w:cs="Arial"/>
          <w:b/>
        </w:rPr>
        <w:t>*Equipos nuevos y carta de apoyo del fabricante o distribuidor primario</w:t>
      </w:r>
    </w:p>
    <w:p w14:paraId="47E4C2F3" w14:textId="77777777" w:rsidR="00E905A4" w:rsidRPr="00E905A4" w:rsidRDefault="00E905A4" w:rsidP="00E905A4">
      <w:pPr>
        <w:jc w:val="both"/>
        <w:rPr>
          <w:rFonts w:ascii="Arial" w:hAnsi="Arial" w:cs="Arial"/>
          <w:b/>
        </w:rPr>
      </w:pPr>
      <w:r w:rsidRPr="00E905A4">
        <w:rPr>
          <w:rFonts w:ascii="Arial" w:hAnsi="Arial" w:cs="Arial"/>
        </w:rPr>
        <w:t>*</w:t>
      </w:r>
      <w:r w:rsidRPr="00E905A4">
        <w:rPr>
          <w:rFonts w:ascii="Arial" w:hAnsi="Arial" w:cs="Arial"/>
          <w:b/>
        </w:rPr>
        <w:t>Garantía que incluya reparación o sustitución de las piezas dañadas en caso de fallo cambio del equipo.</w:t>
      </w:r>
    </w:p>
    <w:p w14:paraId="2E17D20C" w14:textId="77777777" w:rsidR="00E905A4" w:rsidRPr="00E905A4" w:rsidRDefault="00E905A4" w:rsidP="00E905A4">
      <w:pPr>
        <w:jc w:val="both"/>
        <w:rPr>
          <w:rFonts w:ascii="Arial" w:hAnsi="Arial" w:cs="Arial"/>
          <w:b/>
        </w:rPr>
      </w:pPr>
      <w:r w:rsidRPr="00E905A4">
        <w:rPr>
          <w:rFonts w:ascii="Arial" w:hAnsi="Arial" w:cs="Arial"/>
          <w:b/>
        </w:rPr>
        <w:t>*Capacitación al personal cada que se requiera</w:t>
      </w:r>
    </w:p>
    <w:p w14:paraId="62E1F42B" w14:textId="77777777" w:rsidR="00E905A4" w:rsidRPr="00D70459" w:rsidRDefault="00E905A4" w:rsidP="00E905A4">
      <w:pPr>
        <w:jc w:val="both"/>
        <w:rPr>
          <w:rFonts w:ascii="Arial" w:hAnsi="Arial" w:cs="Arial"/>
          <w:b/>
        </w:rPr>
      </w:pPr>
      <w:r w:rsidRPr="00D70459">
        <w:rPr>
          <w:rFonts w:ascii="Arial" w:hAnsi="Arial" w:cs="Arial"/>
          <w:b/>
        </w:rPr>
        <w:t>El equipo en comodato se retira de la unidad hasta que se agote el consumible.</w:t>
      </w:r>
    </w:p>
    <w:p w14:paraId="7E5EC3FF" w14:textId="77777777" w:rsidR="008B4FDC" w:rsidRPr="00C23F66" w:rsidRDefault="008B4FDC" w:rsidP="008B4FDC">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lastRenderedPageBreak/>
        <w:t>ORDEN DE PAGO</w:t>
      </w:r>
    </w:p>
    <w:p w14:paraId="1491FF4E" w14:textId="5E70FCD5" w:rsidR="008B4FDC" w:rsidRPr="00C23F66" w:rsidRDefault="008B4FDC" w:rsidP="008B4FDC">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sidRPr="00C23F66">
        <w:rPr>
          <w:rFonts w:ascii="Arial" w:eastAsia="Calibri" w:hAnsi="Arial" w:cs="Arial"/>
          <w:sz w:val="28"/>
          <w:szCs w:val="28"/>
        </w:rPr>
        <w:t>OM</w:t>
      </w:r>
      <w:proofErr w:type="spellEnd"/>
      <w:r w:rsidRPr="00C23F66">
        <w:rPr>
          <w:rFonts w:ascii="Arial" w:eastAsia="Calibri" w:hAnsi="Arial" w:cs="Arial"/>
          <w:sz w:val="28"/>
          <w:szCs w:val="28"/>
        </w:rPr>
        <w:t>-</w:t>
      </w:r>
      <w:r>
        <w:rPr>
          <w:rFonts w:ascii="Arial" w:eastAsia="Calibri" w:hAnsi="Arial" w:cs="Arial"/>
          <w:sz w:val="28"/>
          <w:szCs w:val="28"/>
        </w:rPr>
        <w:t>0</w:t>
      </w:r>
      <w:r>
        <w:rPr>
          <w:rFonts w:ascii="Arial" w:eastAsia="Calibri" w:hAnsi="Arial" w:cs="Arial"/>
          <w:sz w:val="28"/>
          <w:szCs w:val="28"/>
        </w:rPr>
        <w:t>3</w:t>
      </w:r>
      <w:r>
        <w:rPr>
          <w:rFonts w:ascii="Arial" w:eastAsia="Calibri" w:hAnsi="Arial" w:cs="Arial"/>
          <w:sz w:val="28"/>
          <w:szCs w:val="28"/>
        </w:rPr>
        <w:t>/2022</w:t>
      </w:r>
    </w:p>
    <w:tbl>
      <w:tblPr>
        <w:tblStyle w:val="Tablaconcuadrcula611"/>
        <w:tblW w:w="0" w:type="auto"/>
        <w:tblInd w:w="730" w:type="dxa"/>
        <w:tblLook w:val="04A0" w:firstRow="1" w:lastRow="0" w:firstColumn="1" w:lastColumn="0" w:noHBand="0" w:noVBand="1"/>
      </w:tblPr>
      <w:tblGrid>
        <w:gridCol w:w="4527"/>
        <w:gridCol w:w="4527"/>
      </w:tblGrid>
      <w:tr w:rsidR="008B4FDC" w:rsidRPr="00C23F66" w14:paraId="427E1B5A" w14:textId="77777777" w:rsidTr="00B10C98">
        <w:tc>
          <w:tcPr>
            <w:tcW w:w="9054" w:type="dxa"/>
            <w:gridSpan w:val="2"/>
          </w:tcPr>
          <w:p w14:paraId="3FFC1BF1" w14:textId="77777777" w:rsidR="008B4FDC" w:rsidRPr="00C23F66" w:rsidRDefault="008B4FDC" w:rsidP="00B10C98">
            <w:pPr>
              <w:jc w:val="center"/>
              <w:rPr>
                <w:rFonts w:ascii="Arial" w:hAnsi="Arial" w:cs="Arial"/>
              </w:rPr>
            </w:pPr>
            <w:r w:rsidRPr="00C23F66">
              <w:rPr>
                <w:rFonts w:ascii="Arial" w:hAnsi="Arial" w:cs="Arial"/>
                <w:noProof/>
                <w:lang w:eastAsia="es-MX"/>
              </w:rPr>
              <w:drawing>
                <wp:inline distT="0" distB="0" distL="0" distR="0" wp14:anchorId="60AB90BF" wp14:editId="30DCC841">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5C8C6C4" w14:textId="77777777" w:rsidR="008B4FDC" w:rsidRPr="00C23F66" w:rsidRDefault="008B4FDC" w:rsidP="00B10C98">
            <w:pPr>
              <w:rPr>
                <w:rFonts w:ascii="Arial" w:hAnsi="Arial" w:cs="Arial"/>
              </w:rPr>
            </w:pPr>
          </w:p>
        </w:tc>
      </w:tr>
      <w:tr w:rsidR="008B4FDC" w:rsidRPr="00C23F66" w14:paraId="60B4B742" w14:textId="77777777" w:rsidTr="00B10C98">
        <w:tc>
          <w:tcPr>
            <w:tcW w:w="9054" w:type="dxa"/>
            <w:gridSpan w:val="2"/>
          </w:tcPr>
          <w:p w14:paraId="7AEC36D7" w14:textId="77777777" w:rsidR="008B4FDC" w:rsidRPr="00C23F66" w:rsidRDefault="008B4FDC" w:rsidP="00B10C98">
            <w:pPr>
              <w:jc w:val="center"/>
              <w:rPr>
                <w:rFonts w:ascii="Arial" w:hAnsi="Arial" w:cs="Arial"/>
                <w:b/>
              </w:rPr>
            </w:pPr>
            <w:r w:rsidRPr="00C23F66">
              <w:rPr>
                <w:rFonts w:ascii="Arial" w:hAnsi="Arial" w:cs="Arial"/>
                <w:b/>
              </w:rPr>
              <w:t>MUNICIPIO DE TLAJOMULCO DE ZÚÑIGA, JALISCO</w:t>
            </w:r>
          </w:p>
          <w:p w14:paraId="5300CC91" w14:textId="77777777" w:rsidR="008B4FDC" w:rsidRPr="00C23F66" w:rsidRDefault="008B4FDC" w:rsidP="00B10C98">
            <w:pPr>
              <w:jc w:val="center"/>
              <w:rPr>
                <w:rFonts w:ascii="Arial" w:hAnsi="Arial" w:cs="Arial"/>
              </w:rPr>
            </w:pPr>
            <w:r w:rsidRPr="00C23F66">
              <w:rPr>
                <w:rFonts w:ascii="Arial" w:hAnsi="Arial" w:cs="Arial"/>
                <w:b/>
              </w:rPr>
              <w:t>DIRECCIÓN DE RECURSOS MATERIALES</w:t>
            </w:r>
          </w:p>
        </w:tc>
      </w:tr>
      <w:tr w:rsidR="008B4FDC" w:rsidRPr="00C23F66" w14:paraId="3541D2AD" w14:textId="77777777" w:rsidTr="00B10C98">
        <w:tc>
          <w:tcPr>
            <w:tcW w:w="9054" w:type="dxa"/>
            <w:gridSpan w:val="2"/>
          </w:tcPr>
          <w:p w14:paraId="0FE73DFD" w14:textId="77777777" w:rsidR="008B4FDC" w:rsidRPr="00C23F66" w:rsidRDefault="008B4FDC" w:rsidP="00B10C98">
            <w:pPr>
              <w:jc w:val="center"/>
              <w:rPr>
                <w:rFonts w:ascii="Arial" w:hAnsi="Arial" w:cs="Arial"/>
              </w:rPr>
            </w:pPr>
            <w:r w:rsidRPr="00C23F66">
              <w:rPr>
                <w:rFonts w:ascii="Arial" w:hAnsi="Arial" w:cs="Arial"/>
              </w:rPr>
              <w:t>DATOS DE LICITACIÓN</w:t>
            </w:r>
          </w:p>
        </w:tc>
      </w:tr>
      <w:tr w:rsidR="008B4FDC" w:rsidRPr="00C23F66" w14:paraId="4DE93DAC" w14:textId="77777777" w:rsidTr="00B10C98">
        <w:tc>
          <w:tcPr>
            <w:tcW w:w="9054" w:type="dxa"/>
            <w:gridSpan w:val="2"/>
          </w:tcPr>
          <w:p w14:paraId="393C006E" w14:textId="77777777" w:rsidR="008B4FDC" w:rsidRPr="00C23F66" w:rsidRDefault="008B4FDC" w:rsidP="00B10C98">
            <w:pPr>
              <w:jc w:val="both"/>
              <w:rPr>
                <w:rFonts w:ascii="Arial" w:hAnsi="Arial" w:cs="Arial"/>
              </w:rPr>
            </w:pPr>
            <w:r w:rsidRPr="00C23F66">
              <w:rPr>
                <w:rFonts w:ascii="Arial" w:hAnsi="Arial" w:cs="Arial"/>
              </w:rPr>
              <w:t>IMPORTE: $</w:t>
            </w:r>
            <w:r>
              <w:rPr>
                <w:rFonts w:ascii="Arial" w:hAnsi="Arial" w:cs="Arial"/>
              </w:rPr>
              <w:t>330</w:t>
            </w:r>
            <w:r w:rsidRPr="00C23F66">
              <w:rPr>
                <w:rFonts w:ascii="Arial" w:hAnsi="Arial" w:cs="Arial"/>
              </w:rPr>
              <w:t xml:space="preserve">.00     CON LETRA: SON </w:t>
            </w:r>
            <w:r>
              <w:rPr>
                <w:rFonts w:ascii="Arial" w:hAnsi="Arial" w:cs="Arial"/>
              </w:rPr>
              <w:t xml:space="preserve">TRESCIENTOS TREINTA </w:t>
            </w:r>
            <w:r w:rsidRPr="00C23F66">
              <w:rPr>
                <w:rFonts w:ascii="Arial" w:hAnsi="Arial" w:cs="Arial"/>
              </w:rPr>
              <w:t>PESOS, 00/100, M. N.</w:t>
            </w:r>
          </w:p>
        </w:tc>
      </w:tr>
      <w:tr w:rsidR="008B4FDC" w:rsidRPr="00C23F66" w14:paraId="54BE2F50" w14:textId="77777777" w:rsidTr="00B10C98">
        <w:tc>
          <w:tcPr>
            <w:tcW w:w="4527" w:type="dxa"/>
          </w:tcPr>
          <w:p w14:paraId="07EFD4CB" w14:textId="77777777" w:rsidR="008B4FDC" w:rsidRPr="00C23F66" w:rsidRDefault="008B4FDC" w:rsidP="00B10C98">
            <w:pPr>
              <w:jc w:val="both"/>
              <w:rPr>
                <w:rFonts w:ascii="Arial" w:hAnsi="Arial" w:cs="Arial"/>
              </w:rPr>
            </w:pPr>
          </w:p>
        </w:tc>
        <w:tc>
          <w:tcPr>
            <w:tcW w:w="4527" w:type="dxa"/>
          </w:tcPr>
          <w:p w14:paraId="16C3130A" w14:textId="6D085C8B" w:rsidR="008B4FDC" w:rsidRPr="008B4FDC" w:rsidRDefault="008B4FDC" w:rsidP="008B4FDC">
            <w:pPr>
              <w:pBdr>
                <w:top w:val="nil"/>
                <w:left w:val="nil"/>
                <w:bottom w:val="nil"/>
                <w:right w:val="nil"/>
                <w:between w:val="nil"/>
              </w:pBdr>
              <w:jc w:val="both"/>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-03/2022</w:t>
            </w:r>
            <w:r>
              <w:rPr>
                <w:rFonts w:ascii="Arial" w:eastAsia="Arial" w:hAnsi="Arial" w:cs="Arial"/>
                <w:b/>
                <w:color w:val="000000"/>
                <w:lang w:val="es-ES_tradnl" w:eastAsia="es-MX"/>
              </w:rPr>
              <w:t xml:space="preserve"> </w:t>
            </w:r>
            <w:r w:rsidRPr="00B62C4A">
              <w:rPr>
                <w:rFonts w:ascii="Arial" w:eastAsia="Arial" w:hAnsi="Arial" w:cs="Arial"/>
                <w:b/>
                <w:color w:val="000000"/>
                <w:lang w:val="es-ES_tradnl" w:eastAsia="es-MX"/>
              </w:rPr>
              <w:t>“</w:t>
            </w:r>
            <w:r>
              <w:rPr>
                <w:rFonts w:ascii="Arial" w:eastAsia="Arial" w:hAnsi="Arial" w:cs="Arial"/>
                <w:b/>
                <w:color w:val="000000"/>
                <w:lang w:val="es-ES_tradnl" w:eastAsia="es-MX"/>
              </w:rPr>
              <w:t>SUMINISTRO DE TIRAS REACTIVAS Y CONSUMIBLES PARA EQUIPOS DE MEDICIÓN PARA SERVICIOS MÉDICOS DEL MUNICIPIO DE TLAJOMULCO DE ZÚÑIGA, JALISCO</w:t>
            </w:r>
            <w:r w:rsidRPr="00B62C4A">
              <w:rPr>
                <w:rFonts w:ascii="Arial" w:eastAsia="Arial" w:hAnsi="Arial" w:cs="Arial"/>
                <w:b/>
                <w:color w:val="000000"/>
                <w:lang w:val="es-ES_tradnl" w:eastAsia="es-MX"/>
              </w:rPr>
              <w:t>”</w:t>
            </w:r>
          </w:p>
        </w:tc>
      </w:tr>
      <w:tr w:rsidR="008B4FDC" w:rsidRPr="00C23F66" w14:paraId="2718C7EB" w14:textId="77777777" w:rsidTr="00B10C98">
        <w:tc>
          <w:tcPr>
            <w:tcW w:w="9054" w:type="dxa"/>
            <w:gridSpan w:val="2"/>
          </w:tcPr>
          <w:p w14:paraId="1F29F13F" w14:textId="77777777" w:rsidR="008B4FDC" w:rsidRPr="00C23F66" w:rsidRDefault="008B4FDC" w:rsidP="00B10C98">
            <w:pPr>
              <w:jc w:val="center"/>
              <w:rPr>
                <w:rFonts w:ascii="Arial" w:hAnsi="Arial" w:cs="Arial"/>
                <w:b/>
              </w:rPr>
            </w:pPr>
            <w:r w:rsidRPr="00C23F66">
              <w:rPr>
                <w:rFonts w:ascii="Arial" w:hAnsi="Arial" w:cs="Arial"/>
                <w:b/>
              </w:rPr>
              <w:t>DATOS DEL LICITANTE</w:t>
            </w:r>
          </w:p>
        </w:tc>
      </w:tr>
      <w:tr w:rsidR="008B4FDC" w:rsidRPr="00C23F66" w14:paraId="509AA799" w14:textId="77777777" w:rsidTr="00B10C98">
        <w:tc>
          <w:tcPr>
            <w:tcW w:w="4527" w:type="dxa"/>
          </w:tcPr>
          <w:p w14:paraId="7CBA4787" w14:textId="77777777" w:rsidR="008B4FDC" w:rsidRPr="00C23F66" w:rsidRDefault="008B4FDC" w:rsidP="00B10C98">
            <w:pPr>
              <w:jc w:val="both"/>
              <w:rPr>
                <w:rFonts w:ascii="Arial" w:hAnsi="Arial" w:cs="Arial"/>
              </w:rPr>
            </w:pPr>
            <w:r w:rsidRPr="00C23F66">
              <w:rPr>
                <w:rFonts w:ascii="Arial" w:hAnsi="Arial" w:cs="Arial"/>
              </w:rPr>
              <w:t xml:space="preserve">LICITANTE </w:t>
            </w:r>
          </w:p>
        </w:tc>
        <w:tc>
          <w:tcPr>
            <w:tcW w:w="4527" w:type="dxa"/>
          </w:tcPr>
          <w:p w14:paraId="1156F8FC" w14:textId="77777777" w:rsidR="008B4FDC" w:rsidRPr="00C23F66" w:rsidRDefault="008B4FDC" w:rsidP="00B10C98">
            <w:pPr>
              <w:jc w:val="both"/>
              <w:rPr>
                <w:rFonts w:ascii="Arial" w:hAnsi="Arial" w:cs="Arial"/>
              </w:rPr>
            </w:pPr>
          </w:p>
        </w:tc>
      </w:tr>
      <w:tr w:rsidR="008B4FDC" w:rsidRPr="00C23F66" w14:paraId="0CA7793A" w14:textId="77777777" w:rsidTr="00B10C98">
        <w:tc>
          <w:tcPr>
            <w:tcW w:w="4527" w:type="dxa"/>
          </w:tcPr>
          <w:p w14:paraId="581C806E" w14:textId="77777777" w:rsidR="008B4FDC" w:rsidRPr="00C23F66" w:rsidRDefault="008B4FDC" w:rsidP="00B10C98">
            <w:pPr>
              <w:jc w:val="both"/>
              <w:rPr>
                <w:rFonts w:ascii="Arial" w:hAnsi="Arial" w:cs="Arial"/>
              </w:rPr>
            </w:pPr>
            <w:r w:rsidRPr="00C23F66">
              <w:rPr>
                <w:rFonts w:ascii="Arial" w:hAnsi="Arial" w:cs="Arial"/>
              </w:rPr>
              <w:t>R. F. C.</w:t>
            </w:r>
          </w:p>
        </w:tc>
        <w:tc>
          <w:tcPr>
            <w:tcW w:w="4527" w:type="dxa"/>
          </w:tcPr>
          <w:p w14:paraId="5877F2B9" w14:textId="77777777" w:rsidR="008B4FDC" w:rsidRPr="00C23F66" w:rsidRDefault="008B4FDC" w:rsidP="00B10C98">
            <w:pPr>
              <w:jc w:val="both"/>
              <w:rPr>
                <w:rFonts w:ascii="Arial" w:hAnsi="Arial" w:cs="Arial"/>
              </w:rPr>
            </w:pPr>
          </w:p>
        </w:tc>
      </w:tr>
      <w:tr w:rsidR="008B4FDC" w:rsidRPr="00C23F66" w14:paraId="67D4127E" w14:textId="77777777" w:rsidTr="00B10C98">
        <w:tc>
          <w:tcPr>
            <w:tcW w:w="4527" w:type="dxa"/>
          </w:tcPr>
          <w:p w14:paraId="0FE26DA1" w14:textId="77777777" w:rsidR="008B4FDC" w:rsidRPr="00C23F66" w:rsidRDefault="008B4FDC" w:rsidP="00B10C98">
            <w:pPr>
              <w:jc w:val="both"/>
              <w:rPr>
                <w:rFonts w:ascii="Arial" w:hAnsi="Arial" w:cs="Arial"/>
              </w:rPr>
            </w:pPr>
            <w:r w:rsidRPr="00C23F66">
              <w:rPr>
                <w:rFonts w:ascii="Arial" w:hAnsi="Arial" w:cs="Arial"/>
              </w:rPr>
              <w:t>NO. DE PROVEEDOR (PARA EL CASO DE CONTAR CON NÚMERO)</w:t>
            </w:r>
          </w:p>
        </w:tc>
        <w:tc>
          <w:tcPr>
            <w:tcW w:w="4527" w:type="dxa"/>
          </w:tcPr>
          <w:p w14:paraId="7C947EDE" w14:textId="77777777" w:rsidR="008B4FDC" w:rsidRPr="00C23F66" w:rsidRDefault="008B4FDC" w:rsidP="00B10C98">
            <w:pPr>
              <w:tabs>
                <w:tab w:val="left" w:pos="1628"/>
              </w:tabs>
              <w:jc w:val="both"/>
              <w:rPr>
                <w:rFonts w:ascii="Arial" w:hAnsi="Arial" w:cs="Arial"/>
              </w:rPr>
            </w:pPr>
            <w:r>
              <w:rPr>
                <w:rFonts w:ascii="Arial" w:hAnsi="Arial" w:cs="Arial"/>
              </w:rPr>
              <w:tab/>
            </w:r>
          </w:p>
        </w:tc>
      </w:tr>
      <w:tr w:rsidR="008B4FDC" w:rsidRPr="00C23F66" w14:paraId="6E28206E" w14:textId="77777777" w:rsidTr="00B10C98">
        <w:tc>
          <w:tcPr>
            <w:tcW w:w="4527" w:type="dxa"/>
          </w:tcPr>
          <w:p w14:paraId="4DD651C0" w14:textId="77777777" w:rsidR="008B4FDC" w:rsidRPr="00C23F66" w:rsidRDefault="008B4FDC" w:rsidP="00B10C98">
            <w:pPr>
              <w:jc w:val="both"/>
              <w:rPr>
                <w:rFonts w:ascii="Arial" w:hAnsi="Arial" w:cs="Arial"/>
              </w:rPr>
            </w:pPr>
            <w:r w:rsidRPr="00C23F66">
              <w:rPr>
                <w:rFonts w:ascii="Arial" w:hAnsi="Arial" w:cs="Arial"/>
              </w:rPr>
              <w:t>NOMBRE DE REPRESENTANTE</w:t>
            </w:r>
          </w:p>
        </w:tc>
        <w:tc>
          <w:tcPr>
            <w:tcW w:w="4527" w:type="dxa"/>
          </w:tcPr>
          <w:p w14:paraId="320B14C2" w14:textId="77777777" w:rsidR="008B4FDC" w:rsidRPr="00C23F66" w:rsidRDefault="008B4FDC" w:rsidP="00B10C98">
            <w:pPr>
              <w:jc w:val="both"/>
              <w:rPr>
                <w:rFonts w:ascii="Arial" w:hAnsi="Arial" w:cs="Arial"/>
              </w:rPr>
            </w:pPr>
          </w:p>
        </w:tc>
      </w:tr>
      <w:tr w:rsidR="008B4FDC" w:rsidRPr="00C23F66" w14:paraId="464BC9F0" w14:textId="77777777" w:rsidTr="00B10C98">
        <w:tc>
          <w:tcPr>
            <w:tcW w:w="4527" w:type="dxa"/>
          </w:tcPr>
          <w:p w14:paraId="14710085" w14:textId="77777777" w:rsidR="008B4FDC" w:rsidRPr="00C23F66" w:rsidRDefault="008B4FDC" w:rsidP="00B10C98">
            <w:pPr>
              <w:jc w:val="both"/>
              <w:rPr>
                <w:rFonts w:ascii="Arial" w:hAnsi="Arial" w:cs="Arial"/>
              </w:rPr>
            </w:pPr>
            <w:r w:rsidRPr="00C23F66">
              <w:rPr>
                <w:rFonts w:ascii="Arial" w:hAnsi="Arial" w:cs="Arial"/>
              </w:rPr>
              <w:t>TELÉFONO CELULAR DE CONTACTO</w:t>
            </w:r>
          </w:p>
        </w:tc>
        <w:tc>
          <w:tcPr>
            <w:tcW w:w="4527" w:type="dxa"/>
          </w:tcPr>
          <w:p w14:paraId="4E2D98CD" w14:textId="77777777" w:rsidR="008B4FDC" w:rsidRPr="00C23F66" w:rsidRDefault="008B4FDC" w:rsidP="00B10C98">
            <w:pPr>
              <w:jc w:val="both"/>
              <w:rPr>
                <w:rFonts w:ascii="Arial" w:hAnsi="Arial" w:cs="Arial"/>
              </w:rPr>
            </w:pPr>
          </w:p>
        </w:tc>
      </w:tr>
      <w:tr w:rsidR="008B4FDC" w:rsidRPr="00C23F66" w14:paraId="5B291E26" w14:textId="77777777" w:rsidTr="00B10C98">
        <w:trPr>
          <w:trHeight w:val="442"/>
        </w:trPr>
        <w:tc>
          <w:tcPr>
            <w:tcW w:w="4527" w:type="dxa"/>
          </w:tcPr>
          <w:p w14:paraId="648ED161" w14:textId="77777777" w:rsidR="008B4FDC" w:rsidRPr="00C23F66" w:rsidRDefault="008B4FDC" w:rsidP="00B10C98">
            <w:pPr>
              <w:jc w:val="both"/>
              <w:rPr>
                <w:rFonts w:ascii="Arial" w:hAnsi="Arial" w:cs="Arial"/>
              </w:rPr>
            </w:pPr>
            <w:r w:rsidRPr="00C23F66">
              <w:rPr>
                <w:rFonts w:ascii="Arial" w:hAnsi="Arial" w:cs="Arial"/>
              </w:rPr>
              <w:t xml:space="preserve">CORREO ELECTRÓNICO </w:t>
            </w:r>
          </w:p>
        </w:tc>
        <w:tc>
          <w:tcPr>
            <w:tcW w:w="4527" w:type="dxa"/>
          </w:tcPr>
          <w:p w14:paraId="5603643B" w14:textId="77777777" w:rsidR="008B4FDC" w:rsidRPr="00C23F66" w:rsidRDefault="008B4FDC" w:rsidP="00B10C98">
            <w:pPr>
              <w:jc w:val="both"/>
              <w:rPr>
                <w:rFonts w:ascii="Arial" w:hAnsi="Arial" w:cs="Arial"/>
              </w:rPr>
            </w:pPr>
          </w:p>
        </w:tc>
      </w:tr>
      <w:tr w:rsidR="008B4FDC" w:rsidRPr="00C23F66" w14:paraId="79C89EFB" w14:textId="77777777" w:rsidTr="00B10C98">
        <w:tc>
          <w:tcPr>
            <w:tcW w:w="9054" w:type="dxa"/>
            <w:gridSpan w:val="2"/>
          </w:tcPr>
          <w:p w14:paraId="5376752A" w14:textId="77777777" w:rsidR="008B4FDC" w:rsidRPr="00C23F66" w:rsidRDefault="008B4FDC" w:rsidP="00B10C98">
            <w:pPr>
              <w:jc w:val="center"/>
              <w:rPr>
                <w:rFonts w:ascii="Arial" w:hAnsi="Arial" w:cs="Arial"/>
              </w:rPr>
            </w:pPr>
          </w:p>
          <w:p w14:paraId="0279B28A" w14:textId="77777777" w:rsidR="008B4FDC" w:rsidRPr="00C23F66" w:rsidRDefault="008B4FDC" w:rsidP="00B10C98">
            <w:pPr>
              <w:jc w:val="center"/>
              <w:rPr>
                <w:rFonts w:ascii="Arial" w:hAnsi="Arial" w:cs="Arial"/>
              </w:rPr>
            </w:pPr>
          </w:p>
          <w:p w14:paraId="11C3094A" w14:textId="77777777" w:rsidR="008B4FDC" w:rsidRPr="00C23F66" w:rsidRDefault="008B4FDC" w:rsidP="00B10C98">
            <w:pPr>
              <w:jc w:val="center"/>
              <w:rPr>
                <w:rFonts w:ascii="Arial" w:hAnsi="Arial" w:cs="Arial"/>
              </w:rPr>
            </w:pPr>
          </w:p>
          <w:p w14:paraId="0248155C" w14:textId="77777777" w:rsidR="008B4FDC" w:rsidRPr="00C23F66" w:rsidRDefault="008B4FDC" w:rsidP="00B10C98">
            <w:pPr>
              <w:jc w:val="center"/>
              <w:rPr>
                <w:rFonts w:ascii="Arial" w:hAnsi="Arial" w:cs="Arial"/>
              </w:rPr>
            </w:pPr>
            <w:r w:rsidRPr="00C23F66">
              <w:rPr>
                <w:rFonts w:ascii="Arial" w:hAnsi="Arial" w:cs="Arial"/>
              </w:rPr>
              <w:t>Sello autorización área responsable</w:t>
            </w:r>
          </w:p>
          <w:p w14:paraId="22681AC1" w14:textId="77777777" w:rsidR="008B4FDC" w:rsidRPr="00C23F66" w:rsidRDefault="008B4FDC" w:rsidP="00B10C98">
            <w:pPr>
              <w:rPr>
                <w:rFonts w:ascii="Arial" w:hAnsi="Arial" w:cs="Arial"/>
              </w:rPr>
            </w:pPr>
          </w:p>
          <w:p w14:paraId="0ED717AA" w14:textId="77777777" w:rsidR="008B4FDC" w:rsidRPr="00C23F66" w:rsidRDefault="008B4FDC" w:rsidP="00B10C98">
            <w:pPr>
              <w:rPr>
                <w:rFonts w:ascii="Arial" w:hAnsi="Arial" w:cs="Arial"/>
              </w:rPr>
            </w:pPr>
          </w:p>
          <w:p w14:paraId="6CB38C0D" w14:textId="77777777" w:rsidR="008B4FDC" w:rsidRPr="00C23F66" w:rsidRDefault="008B4FDC" w:rsidP="00B10C98">
            <w:pPr>
              <w:jc w:val="center"/>
              <w:rPr>
                <w:rFonts w:ascii="Arial" w:hAnsi="Arial" w:cs="Arial"/>
              </w:rPr>
            </w:pPr>
            <w:r w:rsidRPr="00C23F66">
              <w:rPr>
                <w:rFonts w:ascii="Arial" w:hAnsi="Arial" w:cs="Arial"/>
              </w:rPr>
              <w:t>LIC. RAÚL CUEVAS LANDEROS</w:t>
            </w:r>
          </w:p>
          <w:p w14:paraId="3F10D0E0" w14:textId="77777777" w:rsidR="008B4FDC" w:rsidRPr="00C23F66" w:rsidRDefault="008B4FDC" w:rsidP="00B10C98">
            <w:pPr>
              <w:jc w:val="center"/>
              <w:rPr>
                <w:rFonts w:ascii="Arial" w:hAnsi="Arial" w:cs="Arial"/>
              </w:rPr>
            </w:pPr>
            <w:r w:rsidRPr="00C23F66">
              <w:rPr>
                <w:rFonts w:ascii="Arial" w:hAnsi="Arial" w:cs="Arial"/>
              </w:rPr>
              <w:t>DIRECTOR DE RECURSOS MATERIALES</w:t>
            </w:r>
          </w:p>
          <w:p w14:paraId="0329E87C" w14:textId="77777777" w:rsidR="008B4FDC" w:rsidRPr="00C23F66" w:rsidRDefault="008B4FDC" w:rsidP="00B10C98">
            <w:pPr>
              <w:rPr>
                <w:rFonts w:ascii="Arial" w:hAnsi="Arial" w:cs="Arial"/>
              </w:rPr>
            </w:pPr>
          </w:p>
        </w:tc>
      </w:tr>
    </w:tbl>
    <w:p w14:paraId="2087FD65" w14:textId="77777777" w:rsidR="008B4FDC" w:rsidRPr="00C23F66" w:rsidRDefault="008B4FDC" w:rsidP="008B4FDC">
      <w:pPr>
        <w:spacing w:after="0"/>
        <w:rPr>
          <w:rFonts w:ascii="Arial" w:eastAsia="Calibri" w:hAnsi="Arial" w:cs="Arial"/>
        </w:rPr>
      </w:pPr>
    </w:p>
    <w:p w14:paraId="1C10DFFD" w14:textId="77777777" w:rsidR="008B4FDC" w:rsidRPr="00C23F66" w:rsidRDefault="008B4FDC" w:rsidP="008B4FDC">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4E6DADA6" w14:textId="77777777" w:rsidR="008B4FDC" w:rsidRDefault="008B4FDC" w:rsidP="008B4FDC">
      <w:pPr>
        <w:spacing w:after="0" w:line="240" w:lineRule="auto"/>
        <w:jc w:val="both"/>
        <w:rPr>
          <w:rFonts w:ascii="Arial" w:eastAsia="Times New Roman" w:hAnsi="Arial" w:cs="Arial"/>
          <w:sz w:val="20"/>
          <w:szCs w:val="20"/>
          <w:lang w:eastAsia="es-ES"/>
        </w:rPr>
      </w:pPr>
    </w:p>
    <w:p w14:paraId="4D275CCC" w14:textId="77777777" w:rsidR="007C6B1E" w:rsidRPr="00E905A4" w:rsidRDefault="007C6B1E" w:rsidP="00E905A4">
      <w:pPr>
        <w:spacing w:after="0" w:line="240" w:lineRule="auto"/>
        <w:jc w:val="both"/>
        <w:rPr>
          <w:rFonts w:ascii="Arial" w:eastAsia="Times New Roman" w:hAnsi="Arial" w:cs="Arial"/>
          <w:lang w:eastAsia="es-ES"/>
        </w:rPr>
      </w:pPr>
    </w:p>
    <w:sectPr w:rsidR="007C6B1E" w:rsidRPr="00E905A4"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4119E" w14:textId="77777777" w:rsidR="004943EA" w:rsidRDefault="004943EA">
      <w:pPr>
        <w:spacing w:after="0" w:line="240" w:lineRule="auto"/>
      </w:pPr>
      <w:r>
        <w:separator/>
      </w:r>
    </w:p>
  </w:endnote>
  <w:endnote w:type="continuationSeparator" w:id="0">
    <w:p w14:paraId="6FC06F8E" w14:textId="77777777" w:rsidR="004943EA" w:rsidRDefault="00494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8F171B" w:rsidRDefault="008F171B">
        <w:pPr>
          <w:pStyle w:val="Piedepgina"/>
          <w:jc w:val="right"/>
        </w:pPr>
        <w:r>
          <w:fldChar w:fldCharType="begin"/>
        </w:r>
        <w:r>
          <w:instrText>PAGE   \* MERGEFORMAT</w:instrText>
        </w:r>
        <w:r>
          <w:fldChar w:fldCharType="separate"/>
        </w:r>
        <w:r w:rsidR="008B4FDC">
          <w:rPr>
            <w:noProof/>
          </w:rPr>
          <w:t>11</w:t>
        </w:r>
        <w:r>
          <w:rPr>
            <w:noProof/>
          </w:rPr>
          <w:fldChar w:fldCharType="end"/>
        </w:r>
      </w:p>
    </w:sdtContent>
  </w:sdt>
  <w:p w14:paraId="59AE45CE" w14:textId="77777777" w:rsidR="008F171B" w:rsidRDefault="008F17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CCD25" w14:textId="77777777" w:rsidR="004943EA" w:rsidRDefault="004943EA">
      <w:pPr>
        <w:spacing w:after="0" w:line="240" w:lineRule="auto"/>
      </w:pPr>
      <w:r>
        <w:separator/>
      </w:r>
    </w:p>
  </w:footnote>
  <w:footnote w:type="continuationSeparator" w:id="0">
    <w:p w14:paraId="01281000" w14:textId="77777777" w:rsidR="004943EA" w:rsidRDefault="00494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8F171B" w:rsidRDefault="008F171B">
    <w:pPr>
      <w:pStyle w:val="Encabezado"/>
      <w:jc w:val="right"/>
    </w:pPr>
  </w:p>
  <w:p w14:paraId="518830E8" w14:textId="77777777" w:rsidR="008F171B" w:rsidRDefault="008F17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7">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1FD636B"/>
    <w:multiLevelType w:val="hybridMultilevel"/>
    <w:tmpl w:val="9864E492"/>
    <w:lvl w:ilvl="0" w:tplc="E0441E6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5A5668D9"/>
    <w:multiLevelType w:val="hybridMultilevel"/>
    <w:tmpl w:val="4B8471A6"/>
    <w:lvl w:ilvl="0" w:tplc="E32A568A">
      <w:start w:val="2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2">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num w:numId="1">
    <w:abstractNumId w:val="9"/>
  </w:num>
  <w:num w:numId="2">
    <w:abstractNumId w:val="3"/>
  </w:num>
  <w:num w:numId="3">
    <w:abstractNumId w:val="6"/>
  </w:num>
  <w:num w:numId="4">
    <w:abstractNumId w:val="2"/>
  </w:num>
  <w:num w:numId="5">
    <w:abstractNumId w:val="5"/>
  </w:num>
  <w:num w:numId="6">
    <w:abstractNumId w:val="11"/>
  </w:num>
  <w:num w:numId="7">
    <w:abstractNumId w:val="4"/>
  </w:num>
  <w:num w:numId="8">
    <w:abstractNumId w:val="12"/>
  </w:num>
  <w:num w:numId="9">
    <w:abstractNumId w:val="13"/>
  </w:num>
  <w:num w:numId="10">
    <w:abstractNumId w:val="1"/>
  </w:num>
  <w:num w:numId="11">
    <w:abstractNumId w:val="7"/>
  </w:num>
  <w:num w:numId="12">
    <w:abstractNumId w:val="8"/>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6D10"/>
    <w:rsid w:val="000273F3"/>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2E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62A"/>
    <w:rsid w:val="00126D70"/>
    <w:rsid w:val="00127161"/>
    <w:rsid w:val="0013137D"/>
    <w:rsid w:val="00131540"/>
    <w:rsid w:val="00131676"/>
    <w:rsid w:val="00135716"/>
    <w:rsid w:val="0013798A"/>
    <w:rsid w:val="001441BB"/>
    <w:rsid w:val="00146FC3"/>
    <w:rsid w:val="00150B92"/>
    <w:rsid w:val="00151DEA"/>
    <w:rsid w:val="00152187"/>
    <w:rsid w:val="00152BE4"/>
    <w:rsid w:val="00155196"/>
    <w:rsid w:val="0015521E"/>
    <w:rsid w:val="00155E83"/>
    <w:rsid w:val="00157D6C"/>
    <w:rsid w:val="00161167"/>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97E01"/>
    <w:rsid w:val="001A07EF"/>
    <w:rsid w:val="001A12BE"/>
    <w:rsid w:val="001A4593"/>
    <w:rsid w:val="001B1EC3"/>
    <w:rsid w:val="001B3058"/>
    <w:rsid w:val="001B3BF3"/>
    <w:rsid w:val="001B54DD"/>
    <w:rsid w:val="001B6A98"/>
    <w:rsid w:val="001B706C"/>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D6FD5"/>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442A"/>
    <w:rsid w:val="00235049"/>
    <w:rsid w:val="002350AE"/>
    <w:rsid w:val="002353F3"/>
    <w:rsid w:val="00235C45"/>
    <w:rsid w:val="00235C52"/>
    <w:rsid w:val="00235E75"/>
    <w:rsid w:val="0023651B"/>
    <w:rsid w:val="002376C5"/>
    <w:rsid w:val="00237B84"/>
    <w:rsid w:val="00237CB4"/>
    <w:rsid w:val="00240B53"/>
    <w:rsid w:val="00242190"/>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1ECC"/>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9F7"/>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59E3"/>
    <w:rsid w:val="002E7834"/>
    <w:rsid w:val="002E79FF"/>
    <w:rsid w:val="002F0AE7"/>
    <w:rsid w:val="002F0F2B"/>
    <w:rsid w:val="002F1476"/>
    <w:rsid w:val="002F2947"/>
    <w:rsid w:val="002F34E2"/>
    <w:rsid w:val="002F5365"/>
    <w:rsid w:val="002F7BE4"/>
    <w:rsid w:val="0030097D"/>
    <w:rsid w:val="00301E9B"/>
    <w:rsid w:val="003020D3"/>
    <w:rsid w:val="003027A4"/>
    <w:rsid w:val="0030393D"/>
    <w:rsid w:val="00303B6D"/>
    <w:rsid w:val="003048E8"/>
    <w:rsid w:val="00304DCD"/>
    <w:rsid w:val="00304EFF"/>
    <w:rsid w:val="003061F1"/>
    <w:rsid w:val="00307ADE"/>
    <w:rsid w:val="00310891"/>
    <w:rsid w:val="00310CEF"/>
    <w:rsid w:val="00311D33"/>
    <w:rsid w:val="003134E6"/>
    <w:rsid w:val="00313BC6"/>
    <w:rsid w:val="00314FE8"/>
    <w:rsid w:val="00316BC1"/>
    <w:rsid w:val="00321D2A"/>
    <w:rsid w:val="00321F92"/>
    <w:rsid w:val="00323B7F"/>
    <w:rsid w:val="00323F99"/>
    <w:rsid w:val="0032483A"/>
    <w:rsid w:val="00327FB8"/>
    <w:rsid w:val="00330E70"/>
    <w:rsid w:val="00332996"/>
    <w:rsid w:val="00332BEB"/>
    <w:rsid w:val="003331C4"/>
    <w:rsid w:val="00334E85"/>
    <w:rsid w:val="0033595E"/>
    <w:rsid w:val="00335B4A"/>
    <w:rsid w:val="00336BE6"/>
    <w:rsid w:val="00337AE7"/>
    <w:rsid w:val="00343922"/>
    <w:rsid w:val="00344386"/>
    <w:rsid w:val="0035057D"/>
    <w:rsid w:val="00352DA6"/>
    <w:rsid w:val="0035417D"/>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60F"/>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52D5"/>
    <w:rsid w:val="0039706E"/>
    <w:rsid w:val="003A0072"/>
    <w:rsid w:val="003A0B3B"/>
    <w:rsid w:val="003A1473"/>
    <w:rsid w:val="003A1BFA"/>
    <w:rsid w:val="003A1D47"/>
    <w:rsid w:val="003A1E34"/>
    <w:rsid w:val="003A20BF"/>
    <w:rsid w:val="003A21E2"/>
    <w:rsid w:val="003A4193"/>
    <w:rsid w:val="003A492B"/>
    <w:rsid w:val="003A582F"/>
    <w:rsid w:val="003A6BEC"/>
    <w:rsid w:val="003B07C2"/>
    <w:rsid w:val="003B27D3"/>
    <w:rsid w:val="003B5EBC"/>
    <w:rsid w:val="003B6360"/>
    <w:rsid w:val="003C12E6"/>
    <w:rsid w:val="003C21E9"/>
    <w:rsid w:val="003C35FF"/>
    <w:rsid w:val="003C38A0"/>
    <w:rsid w:val="003C55BE"/>
    <w:rsid w:val="003C65FE"/>
    <w:rsid w:val="003C663F"/>
    <w:rsid w:val="003D05AA"/>
    <w:rsid w:val="003D09B8"/>
    <w:rsid w:val="003D2B20"/>
    <w:rsid w:val="003D2C36"/>
    <w:rsid w:val="003D3665"/>
    <w:rsid w:val="003D6406"/>
    <w:rsid w:val="003D6CE4"/>
    <w:rsid w:val="003D7B2C"/>
    <w:rsid w:val="003E18AE"/>
    <w:rsid w:val="003E4506"/>
    <w:rsid w:val="003E5EF3"/>
    <w:rsid w:val="003E5FA5"/>
    <w:rsid w:val="003E772F"/>
    <w:rsid w:val="003F0CD9"/>
    <w:rsid w:val="003F1429"/>
    <w:rsid w:val="003F1B4F"/>
    <w:rsid w:val="003F3F66"/>
    <w:rsid w:val="003F5A76"/>
    <w:rsid w:val="003F5D8E"/>
    <w:rsid w:val="003F7873"/>
    <w:rsid w:val="003F7C1A"/>
    <w:rsid w:val="003F7D4E"/>
    <w:rsid w:val="00401CA2"/>
    <w:rsid w:val="00403E54"/>
    <w:rsid w:val="0040475F"/>
    <w:rsid w:val="004048AC"/>
    <w:rsid w:val="0040518C"/>
    <w:rsid w:val="00406D6F"/>
    <w:rsid w:val="00407DFC"/>
    <w:rsid w:val="004118D6"/>
    <w:rsid w:val="00412D42"/>
    <w:rsid w:val="00413F0D"/>
    <w:rsid w:val="00413FDE"/>
    <w:rsid w:val="00414243"/>
    <w:rsid w:val="00414A49"/>
    <w:rsid w:val="00415703"/>
    <w:rsid w:val="004167DD"/>
    <w:rsid w:val="00416A39"/>
    <w:rsid w:val="00417079"/>
    <w:rsid w:val="00420A4B"/>
    <w:rsid w:val="00421F4B"/>
    <w:rsid w:val="00421F4E"/>
    <w:rsid w:val="0042248A"/>
    <w:rsid w:val="00423C3E"/>
    <w:rsid w:val="00424B63"/>
    <w:rsid w:val="004251E6"/>
    <w:rsid w:val="004253D9"/>
    <w:rsid w:val="004257C8"/>
    <w:rsid w:val="00426241"/>
    <w:rsid w:val="00426B79"/>
    <w:rsid w:val="00426B88"/>
    <w:rsid w:val="004273C3"/>
    <w:rsid w:val="004300B4"/>
    <w:rsid w:val="00432939"/>
    <w:rsid w:val="00434462"/>
    <w:rsid w:val="00434547"/>
    <w:rsid w:val="00434DF6"/>
    <w:rsid w:val="00435472"/>
    <w:rsid w:val="004356FD"/>
    <w:rsid w:val="00435F86"/>
    <w:rsid w:val="0043680D"/>
    <w:rsid w:val="00437A57"/>
    <w:rsid w:val="0044095F"/>
    <w:rsid w:val="00440D44"/>
    <w:rsid w:val="00442835"/>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0F08"/>
    <w:rsid w:val="00491A4B"/>
    <w:rsid w:val="00492058"/>
    <w:rsid w:val="00492F4C"/>
    <w:rsid w:val="004935B8"/>
    <w:rsid w:val="004937B3"/>
    <w:rsid w:val="00493A76"/>
    <w:rsid w:val="0049401A"/>
    <w:rsid w:val="004943EA"/>
    <w:rsid w:val="00494528"/>
    <w:rsid w:val="00494881"/>
    <w:rsid w:val="00494A82"/>
    <w:rsid w:val="00496DC5"/>
    <w:rsid w:val="00497310"/>
    <w:rsid w:val="00497938"/>
    <w:rsid w:val="004A04A8"/>
    <w:rsid w:val="004A0674"/>
    <w:rsid w:val="004A0C1F"/>
    <w:rsid w:val="004A1EEA"/>
    <w:rsid w:val="004A2891"/>
    <w:rsid w:val="004A33D4"/>
    <w:rsid w:val="004A379D"/>
    <w:rsid w:val="004A6A71"/>
    <w:rsid w:val="004B01BE"/>
    <w:rsid w:val="004B04BA"/>
    <w:rsid w:val="004B0D99"/>
    <w:rsid w:val="004B4F7C"/>
    <w:rsid w:val="004B5254"/>
    <w:rsid w:val="004B5746"/>
    <w:rsid w:val="004B661A"/>
    <w:rsid w:val="004B7266"/>
    <w:rsid w:val="004B7598"/>
    <w:rsid w:val="004C0A15"/>
    <w:rsid w:val="004C0CAE"/>
    <w:rsid w:val="004C13F2"/>
    <w:rsid w:val="004C1F46"/>
    <w:rsid w:val="004C395D"/>
    <w:rsid w:val="004C5AD4"/>
    <w:rsid w:val="004D0136"/>
    <w:rsid w:val="004D0E44"/>
    <w:rsid w:val="004D27EC"/>
    <w:rsid w:val="004D2AE2"/>
    <w:rsid w:val="004D30A5"/>
    <w:rsid w:val="004D30D8"/>
    <w:rsid w:val="004D311D"/>
    <w:rsid w:val="004D494C"/>
    <w:rsid w:val="004D5B50"/>
    <w:rsid w:val="004D6A17"/>
    <w:rsid w:val="004E0BFB"/>
    <w:rsid w:val="004E1A01"/>
    <w:rsid w:val="004E1F80"/>
    <w:rsid w:val="004E2C34"/>
    <w:rsid w:val="004E4108"/>
    <w:rsid w:val="004E5BC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0AA"/>
    <w:rsid w:val="00504D5C"/>
    <w:rsid w:val="00510526"/>
    <w:rsid w:val="00510F05"/>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60E"/>
    <w:rsid w:val="00551BB4"/>
    <w:rsid w:val="00552458"/>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5E0F"/>
    <w:rsid w:val="00586ACB"/>
    <w:rsid w:val="00587C0D"/>
    <w:rsid w:val="005913C5"/>
    <w:rsid w:val="00591CFA"/>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688"/>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5ABC"/>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494"/>
    <w:rsid w:val="00642559"/>
    <w:rsid w:val="006429A3"/>
    <w:rsid w:val="00642B44"/>
    <w:rsid w:val="00645AF8"/>
    <w:rsid w:val="0065042E"/>
    <w:rsid w:val="0065163E"/>
    <w:rsid w:val="00651C0D"/>
    <w:rsid w:val="00652DC8"/>
    <w:rsid w:val="006541A2"/>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5FF"/>
    <w:rsid w:val="006B4816"/>
    <w:rsid w:val="006B4E49"/>
    <w:rsid w:val="006B5943"/>
    <w:rsid w:val="006B70F0"/>
    <w:rsid w:val="006B76F5"/>
    <w:rsid w:val="006C0745"/>
    <w:rsid w:val="006C0A6D"/>
    <w:rsid w:val="006C0CD1"/>
    <w:rsid w:val="006C1CD4"/>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460F"/>
    <w:rsid w:val="006F5102"/>
    <w:rsid w:val="006F67F3"/>
    <w:rsid w:val="006F7D5E"/>
    <w:rsid w:val="006F7D73"/>
    <w:rsid w:val="0070259F"/>
    <w:rsid w:val="007047FB"/>
    <w:rsid w:val="007050F9"/>
    <w:rsid w:val="00706498"/>
    <w:rsid w:val="007068FA"/>
    <w:rsid w:val="00706B09"/>
    <w:rsid w:val="00706BE2"/>
    <w:rsid w:val="00707574"/>
    <w:rsid w:val="00710C38"/>
    <w:rsid w:val="00712A51"/>
    <w:rsid w:val="007132C9"/>
    <w:rsid w:val="007150B8"/>
    <w:rsid w:val="007157B7"/>
    <w:rsid w:val="00716CE8"/>
    <w:rsid w:val="00717779"/>
    <w:rsid w:val="007208D4"/>
    <w:rsid w:val="007223E4"/>
    <w:rsid w:val="007267DA"/>
    <w:rsid w:val="00727D6D"/>
    <w:rsid w:val="007317AB"/>
    <w:rsid w:val="00732774"/>
    <w:rsid w:val="00733148"/>
    <w:rsid w:val="007340A5"/>
    <w:rsid w:val="007344E8"/>
    <w:rsid w:val="00736124"/>
    <w:rsid w:val="0073612D"/>
    <w:rsid w:val="007379AC"/>
    <w:rsid w:val="00737B74"/>
    <w:rsid w:val="00740420"/>
    <w:rsid w:val="007405BE"/>
    <w:rsid w:val="00740F37"/>
    <w:rsid w:val="0074158B"/>
    <w:rsid w:val="00743572"/>
    <w:rsid w:val="007441F1"/>
    <w:rsid w:val="00744903"/>
    <w:rsid w:val="00746DF4"/>
    <w:rsid w:val="0075362C"/>
    <w:rsid w:val="00754D91"/>
    <w:rsid w:val="00756C27"/>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4CE"/>
    <w:rsid w:val="007846B9"/>
    <w:rsid w:val="00784E6D"/>
    <w:rsid w:val="00790BC6"/>
    <w:rsid w:val="00790FD3"/>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869"/>
    <w:rsid w:val="007C29D9"/>
    <w:rsid w:val="007C367D"/>
    <w:rsid w:val="007C5649"/>
    <w:rsid w:val="007C577A"/>
    <w:rsid w:val="007C5A9F"/>
    <w:rsid w:val="007C6B1E"/>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3FDF"/>
    <w:rsid w:val="007F4E2F"/>
    <w:rsid w:val="007F7B6B"/>
    <w:rsid w:val="008011CD"/>
    <w:rsid w:val="00802241"/>
    <w:rsid w:val="0080291D"/>
    <w:rsid w:val="0080352C"/>
    <w:rsid w:val="00803BC4"/>
    <w:rsid w:val="008053CF"/>
    <w:rsid w:val="00805B20"/>
    <w:rsid w:val="00805F89"/>
    <w:rsid w:val="0080685A"/>
    <w:rsid w:val="00806E43"/>
    <w:rsid w:val="00807902"/>
    <w:rsid w:val="008115C6"/>
    <w:rsid w:val="00812AE1"/>
    <w:rsid w:val="00815790"/>
    <w:rsid w:val="00815A37"/>
    <w:rsid w:val="0081704E"/>
    <w:rsid w:val="00821C03"/>
    <w:rsid w:val="00822018"/>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E5D"/>
    <w:rsid w:val="00875BC1"/>
    <w:rsid w:val="008760F8"/>
    <w:rsid w:val="00876774"/>
    <w:rsid w:val="00876CD3"/>
    <w:rsid w:val="008778BB"/>
    <w:rsid w:val="00880ADF"/>
    <w:rsid w:val="00881613"/>
    <w:rsid w:val="008825C1"/>
    <w:rsid w:val="00882959"/>
    <w:rsid w:val="008838AF"/>
    <w:rsid w:val="00884767"/>
    <w:rsid w:val="00885C38"/>
    <w:rsid w:val="008871E7"/>
    <w:rsid w:val="00890F80"/>
    <w:rsid w:val="00891857"/>
    <w:rsid w:val="00891B13"/>
    <w:rsid w:val="00892FC5"/>
    <w:rsid w:val="00893A57"/>
    <w:rsid w:val="00893D49"/>
    <w:rsid w:val="00895851"/>
    <w:rsid w:val="0089691D"/>
    <w:rsid w:val="00896EF3"/>
    <w:rsid w:val="008A0C8A"/>
    <w:rsid w:val="008A11D5"/>
    <w:rsid w:val="008A1805"/>
    <w:rsid w:val="008A205D"/>
    <w:rsid w:val="008A33BA"/>
    <w:rsid w:val="008A44F8"/>
    <w:rsid w:val="008A70DE"/>
    <w:rsid w:val="008A7255"/>
    <w:rsid w:val="008B18CB"/>
    <w:rsid w:val="008B218C"/>
    <w:rsid w:val="008B4FDC"/>
    <w:rsid w:val="008B52E4"/>
    <w:rsid w:val="008B646D"/>
    <w:rsid w:val="008C1B9A"/>
    <w:rsid w:val="008C2D59"/>
    <w:rsid w:val="008C2E76"/>
    <w:rsid w:val="008C3E5A"/>
    <w:rsid w:val="008C4216"/>
    <w:rsid w:val="008C42EF"/>
    <w:rsid w:val="008C4A03"/>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171B"/>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21F2"/>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1E39"/>
    <w:rsid w:val="0098320D"/>
    <w:rsid w:val="0098575B"/>
    <w:rsid w:val="009872EA"/>
    <w:rsid w:val="00987C62"/>
    <w:rsid w:val="00987E4C"/>
    <w:rsid w:val="00991EBA"/>
    <w:rsid w:val="009922DE"/>
    <w:rsid w:val="00993331"/>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BD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721"/>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546"/>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5A11"/>
    <w:rsid w:val="00A66223"/>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8F8"/>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1F4D"/>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6"/>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36560"/>
    <w:rsid w:val="00B3658F"/>
    <w:rsid w:val="00B4043A"/>
    <w:rsid w:val="00B41562"/>
    <w:rsid w:val="00B4177D"/>
    <w:rsid w:val="00B41DC7"/>
    <w:rsid w:val="00B43A83"/>
    <w:rsid w:val="00B43B8E"/>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2C4A"/>
    <w:rsid w:val="00B643E4"/>
    <w:rsid w:val="00B64CC9"/>
    <w:rsid w:val="00B661F1"/>
    <w:rsid w:val="00B67504"/>
    <w:rsid w:val="00B71145"/>
    <w:rsid w:val="00B75F61"/>
    <w:rsid w:val="00B761D9"/>
    <w:rsid w:val="00B804A9"/>
    <w:rsid w:val="00B80829"/>
    <w:rsid w:val="00B81011"/>
    <w:rsid w:val="00B81AB5"/>
    <w:rsid w:val="00B83A83"/>
    <w:rsid w:val="00B86FC8"/>
    <w:rsid w:val="00B90369"/>
    <w:rsid w:val="00B90BBC"/>
    <w:rsid w:val="00B9209B"/>
    <w:rsid w:val="00B93143"/>
    <w:rsid w:val="00B9323D"/>
    <w:rsid w:val="00B93BD4"/>
    <w:rsid w:val="00B9417D"/>
    <w:rsid w:val="00B94AE7"/>
    <w:rsid w:val="00B95EC0"/>
    <w:rsid w:val="00B96AAE"/>
    <w:rsid w:val="00B96E8B"/>
    <w:rsid w:val="00BA4294"/>
    <w:rsid w:val="00BA5DD5"/>
    <w:rsid w:val="00BA6EAC"/>
    <w:rsid w:val="00BA7055"/>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1B6"/>
    <w:rsid w:val="00BC6932"/>
    <w:rsid w:val="00BC71E2"/>
    <w:rsid w:val="00BD010C"/>
    <w:rsid w:val="00BD3400"/>
    <w:rsid w:val="00BD3460"/>
    <w:rsid w:val="00BD49FB"/>
    <w:rsid w:val="00BE091F"/>
    <w:rsid w:val="00BE2C06"/>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15E"/>
    <w:rsid w:val="00C159BC"/>
    <w:rsid w:val="00C15EFB"/>
    <w:rsid w:val="00C15F2F"/>
    <w:rsid w:val="00C17DAC"/>
    <w:rsid w:val="00C200F6"/>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2917"/>
    <w:rsid w:val="00C63DCD"/>
    <w:rsid w:val="00C644C4"/>
    <w:rsid w:val="00C6489A"/>
    <w:rsid w:val="00C65C29"/>
    <w:rsid w:val="00C71169"/>
    <w:rsid w:val="00C71883"/>
    <w:rsid w:val="00C73392"/>
    <w:rsid w:val="00C73C5C"/>
    <w:rsid w:val="00C743B6"/>
    <w:rsid w:val="00C74EE6"/>
    <w:rsid w:val="00C75014"/>
    <w:rsid w:val="00C758A6"/>
    <w:rsid w:val="00C76634"/>
    <w:rsid w:val="00C77B64"/>
    <w:rsid w:val="00C80D9F"/>
    <w:rsid w:val="00C81188"/>
    <w:rsid w:val="00C8118E"/>
    <w:rsid w:val="00C8221E"/>
    <w:rsid w:val="00C83A0E"/>
    <w:rsid w:val="00C86ADD"/>
    <w:rsid w:val="00C86CA8"/>
    <w:rsid w:val="00C903F2"/>
    <w:rsid w:val="00C90E0B"/>
    <w:rsid w:val="00C93741"/>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5F1B"/>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17A4B"/>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0459"/>
    <w:rsid w:val="00D7128B"/>
    <w:rsid w:val="00D7197F"/>
    <w:rsid w:val="00D729D2"/>
    <w:rsid w:val="00D736FA"/>
    <w:rsid w:val="00D768A9"/>
    <w:rsid w:val="00D80B98"/>
    <w:rsid w:val="00D80F62"/>
    <w:rsid w:val="00D81BAC"/>
    <w:rsid w:val="00D82577"/>
    <w:rsid w:val="00D8290E"/>
    <w:rsid w:val="00D83390"/>
    <w:rsid w:val="00D835E5"/>
    <w:rsid w:val="00D83DF5"/>
    <w:rsid w:val="00D84C74"/>
    <w:rsid w:val="00D86E96"/>
    <w:rsid w:val="00D87357"/>
    <w:rsid w:val="00D90D5F"/>
    <w:rsid w:val="00D91326"/>
    <w:rsid w:val="00D91591"/>
    <w:rsid w:val="00D91D17"/>
    <w:rsid w:val="00D9204B"/>
    <w:rsid w:val="00D94A7E"/>
    <w:rsid w:val="00D95898"/>
    <w:rsid w:val="00D95F74"/>
    <w:rsid w:val="00D9663D"/>
    <w:rsid w:val="00DA2433"/>
    <w:rsid w:val="00DA33AF"/>
    <w:rsid w:val="00DA3653"/>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1629"/>
    <w:rsid w:val="00DD4149"/>
    <w:rsid w:val="00DD4A74"/>
    <w:rsid w:val="00DD5010"/>
    <w:rsid w:val="00DD61F5"/>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425"/>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32C"/>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5A4"/>
    <w:rsid w:val="00E90C86"/>
    <w:rsid w:val="00E934FB"/>
    <w:rsid w:val="00E944E6"/>
    <w:rsid w:val="00E96CDC"/>
    <w:rsid w:val="00E9770D"/>
    <w:rsid w:val="00E97A71"/>
    <w:rsid w:val="00EA061B"/>
    <w:rsid w:val="00EA10F8"/>
    <w:rsid w:val="00EA2146"/>
    <w:rsid w:val="00EA2E29"/>
    <w:rsid w:val="00EA3967"/>
    <w:rsid w:val="00EA4424"/>
    <w:rsid w:val="00EA5A99"/>
    <w:rsid w:val="00EA5BA9"/>
    <w:rsid w:val="00EA6002"/>
    <w:rsid w:val="00EB1018"/>
    <w:rsid w:val="00EB1240"/>
    <w:rsid w:val="00EB1390"/>
    <w:rsid w:val="00EB1C5A"/>
    <w:rsid w:val="00EB3262"/>
    <w:rsid w:val="00EB392E"/>
    <w:rsid w:val="00EB3E4B"/>
    <w:rsid w:val="00EB40E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10F"/>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2FAE"/>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5A9"/>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AD4"/>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3AB"/>
    <w:rsid w:val="00FE3655"/>
    <w:rsid w:val="00FE369D"/>
    <w:rsid w:val="00FE3FF1"/>
    <w:rsid w:val="00FE4927"/>
    <w:rsid w:val="00FE60D6"/>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8B4F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8B4F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3321460">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2954150">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16515364">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097701892">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34EB1-11B1-4921-9AE2-B764405B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2703</Words>
  <Characters>14867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2021-08-20T18:17:00Z</cp:lastPrinted>
  <dcterms:created xsi:type="dcterms:W3CDTF">2022-01-21T17:16:00Z</dcterms:created>
  <dcterms:modified xsi:type="dcterms:W3CDTF">2022-01-21T17:20:00Z</dcterms:modified>
</cp:coreProperties>
</file>