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617AB1"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-02/2020</w:t>
      </w:r>
    </w:p>
    <w:p w:rsidR="006106F0" w:rsidRPr="003C18F0" w:rsidRDefault="006106F0" w:rsidP="00FE6638">
      <w:pPr>
        <w:spacing w:after="0" w:line="240" w:lineRule="auto"/>
        <w:jc w:val="center"/>
        <w:rPr>
          <w:rFonts w:ascii="Arial" w:hAnsi="Arial" w:cs="Arial"/>
          <w:b/>
        </w:rPr>
      </w:pPr>
    </w:p>
    <w:p w:rsidR="00217F1A" w:rsidRPr="003C18F0" w:rsidRDefault="00D12492" w:rsidP="00842151">
      <w:pPr>
        <w:spacing w:after="0" w:line="240" w:lineRule="auto"/>
        <w:jc w:val="center"/>
        <w:rPr>
          <w:rFonts w:ascii="Arial" w:hAnsi="Arial" w:cs="Arial"/>
          <w:b/>
          <w:iCs/>
        </w:rPr>
      </w:pPr>
      <w:r>
        <w:rPr>
          <w:rFonts w:ascii="Arial" w:hAnsi="Arial" w:cs="Arial"/>
          <w:b/>
          <w:iCs/>
        </w:rPr>
        <w:t>“ADQUISICIÓN DE SERVICIO DE ARRENDAMIENTO DE CAMIÓN PARA DESAZOLVE PARA EL GOBIERNO DE TLAJOMULCO DE ZÚÑIGA, JALISCO” (recortada)</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D12492">
        <w:rPr>
          <w:rFonts w:ascii="Arial" w:hAnsi="Arial" w:cs="Arial"/>
          <w:b/>
          <w:iCs/>
        </w:rPr>
        <w:t>“ADQUISICIÓN DE SERVICIO DE ARRENDAMIENTO DE CAMIÓN PARA DESAZOLVE PARA EL GOBIERNO DE TLAJOMULCO DE ZÚÑIGA, JALISCO” (recortada)</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617AB1" w:rsidP="00FC287D">
            <w:pPr>
              <w:spacing w:after="0"/>
              <w:jc w:val="both"/>
              <w:rPr>
                <w:rFonts w:ascii="Arial" w:hAnsi="Arial" w:cs="Arial"/>
              </w:rPr>
            </w:pPr>
            <w:proofErr w:type="spellStart"/>
            <w:r>
              <w:rPr>
                <w:rFonts w:ascii="Arial" w:hAnsi="Arial" w:cs="Arial"/>
              </w:rPr>
              <w:t>OM</w:t>
            </w:r>
            <w:proofErr w:type="spellEnd"/>
            <w:r>
              <w:rPr>
                <w:rFonts w:ascii="Arial" w:hAnsi="Arial" w:cs="Arial"/>
              </w:rPr>
              <w:t>-02/2020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3C18F0" w:rsidRDefault="00617AB1" w:rsidP="00CB3061">
            <w:pPr>
              <w:jc w:val="both"/>
              <w:rPr>
                <w:rFonts w:ascii="Arial" w:hAnsi="Arial" w:cs="Arial"/>
              </w:rPr>
            </w:pPr>
            <w:r>
              <w:rPr>
                <w:rFonts w:ascii="Arial" w:hAnsi="Arial" w:cs="Arial"/>
              </w:rPr>
              <w:t xml:space="preserve">Miércoles </w:t>
            </w:r>
            <w:r>
              <w:rPr>
                <w:rFonts w:ascii="Arial" w:hAnsi="Arial" w:cs="Arial"/>
                <w:b/>
              </w:rPr>
              <w:t>15</w:t>
            </w:r>
            <w:r w:rsidRPr="003C18F0">
              <w:rPr>
                <w:rFonts w:ascii="Arial" w:hAnsi="Arial" w:cs="Arial"/>
                <w:b/>
              </w:rPr>
              <w:t xml:space="preserve"> de </w:t>
            </w:r>
            <w:r>
              <w:rPr>
                <w:rFonts w:ascii="Arial" w:hAnsi="Arial" w:cs="Arial"/>
                <w:b/>
              </w:rPr>
              <w:t xml:space="preserve">enero </w:t>
            </w:r>
            <w:r w:rsidRPr="003C18F0">
              <w:rPr>
                <w:rFonts w:ascii="Arial" w:hAnsi="Arial" w:cs="Arial"/>
                <w:b/>
              </w:rPr>
              <w:t>del 20</w:t>
            </w:r>
            <w:r>
              <w:rPr>
                <w:rFonts w:ascii="Arial" w:hAnsi="Arial" w:cs="Arial"/>
                <w:b/>
              </w:rPr>
              <w:t>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3C18F0" w:rsidRDefault="00617AB1" w:rsidP="00CB3061">
            <w:pPr>
              <w:jc w:val="both"/>
              <w:rPr>
                <w:rFonts w:ascii="Arial" w:hAnsi="Arial" w:cs="Arial"/>
                <w:color w:val="000000"/>
              </w:rPr>
            </w:pPr>
            <w:r>
              <w:rPr>
                <w:rFonts w:ascii="Arial" w:hAnsi="Arial" w:cs="Arial"/>
                <w:color w:val="000000"/>
              </w:rPr>
              <w:t xml:space="preserve">Jueves </w:t>
            </w:r>
            <w:r>
              <w:rPr>
                <w:rFonts w:ascii="Arial" w:hAnsi="Arial" w:cs="Arial"/>
                <w:b/>
                <w:color w:val="000000"/>
              </w:rPr>
              <w:t>16</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7D4B1F">
            <w:pPr>
              <w:jc w:val="both"/>
              <w:rPr>
                <w:rFonts w:ascii="Arial" w:hAnsi="Arial" w:cs="Arial"/>
                <w:color w:val="000000"/>
              </w:rPr>
            </w:pPr>
            <w:r w:rsidRPr="003C18F0">
              <w:rPr>
                <w:rFonts w:ascii="Arial" w:hAnsi="Arial" w:cs="Arial"/>
                <w:color w:val="000000"/>
              </w:rPr>
              <w:t xml:space="preserve">Hasta el </w:t>
            </w:r>
            <w:r w:rsidR="007D4B1F">
              <w:rPr>
                <w:rFonts w:ascii="Arial" w:hAnsi="Arial" w:cs="Arial"/>
                <w:color w:val="000000"/>
              </w:rPr>
              <w:t xml:space="preserve">domingo </w:t>
            </w:r>
            <w:r w:rsidR="007D4B1F">
              <w:rPr>
                <w:rFonts w:ascii="Arial" w:hAnsi="Arial" w:cs="Arial"/>
                <w:b/>
                <w:color w:val="000000"/>
              </w:rPr>
              <w:t>19</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9"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3C18F0" w:rsidRDefault="007D4B1F" w:rsidP="007D4B1F">
            <w:pPr>
              <w:jc w:val="both"/>
              <w:rPr>
                <w:rFonts w:ascii="Arial" w:hAnsi="Arial" w:cs="Arial"/>
                <w:color w:val="000000"/>
              </w:rPr>
            </w:pPr>
            <w:r>
              <w:rPr>
                <w:rFonts w:ascii="Arial" w:hAnsi="Arial" w:cs="Arial"/>
                <w:color w:val="000000"/>
              </w:rPr>
              <w:t xml:space="preserve">Lunes </w:t>
            </w:r>
            <w:r w:rsidR="00617AB1">
              <w:rPr>
                <w:rFonts w:ascii="Arial" w:hAnsi="Arial" w:cs="Arial"/>
                <w:b/>
                <w:color w:val="000000"/>
              </w:rPr>
              <w:t>2</w:t>
            </w:r>
            <w:r>
              <w:rPr>
                <w:rFonts w:ascii="Arial" w:hAnsi="Arial" w:cs="Arial"/>
                <w:b/>
                <w:color w:val="000000"/>
              </w:rPr>
              <w:t>0</w:t>
            </w:r>
            <w:r w:rsidR="00617AB1" w:rsidRPr="003C18F0">
              <w:rPr>
                <w:rFonts w:ascii="Arial" w:hAnsi="Arial" w:cs="Arial"/>
                <w:b/>
                <w:color w:val="000000"/>
              </w:rPr>
              <w:t xml:space="preserve"> de </w:t>
            </w:r>
            <w:r w:rsidR="00617AB1">
              <w:rPr>
                <w:rFonts w:ascii="Arial" w:hAnsi="Arial" w:cs="Arial"/>
                <w:b/>
                <w:color w:val="000000"/>
              </w:rPr>
              <w:t xml:space="preserve">enero </w:t>
            </w:r>
            <w:r w:rsidR="00CB53CE">
              <w:rPr>
                <w:rFonts w:ascii="Arial" w:hAnsi="Arial" w:cs="Arial"/>
                <w:b/>
                <w:color w:val="000000"/>
              </w:rPr>
              <w:t>2020</w:t>
            </w:r>
            <w:bookmarkStart w:id="0" w:name="_GoBack"/>
            <w:bookmarkEnd w:id="0"/>
            <w:r w:rsidR="00617AB1" w:rsidRPr="003C18F0">
              <w:rPr>
                <w:rFonts w:ascii="Arial" w:hAnsi="Arial" w:cs="Arial"/>
                <w:b/>
                <w:color w:val="000000"/>
              </w:rPr>
              <w:t xml:space="preserve"> a las 1</w:t>
            </w:r>
            <w:r w:rsidR="00617AB1">
              <w:rPr>
                <w:rFonts w:ascii="Arial" w:hAnsi="Arial" w:cs="Arial"/>
                <w:b/>
                <w:color w:val="000000"/>
              </w:rPr>
              <w:t>2</w:t>
            </w:r>
            <w:r w:rsidR="00617AB1" w:rsidRPr="003C18F0">
              <w:rPr>
                <w:rFonts w:ascii="Arial" w:hAnsi="Arial" w:cs="Arial"/>
                <w:b/>
                <w:color w:val="000000"/>
              </w:rPr>
              <w:t>:</w:t>
            </w:r>
            <w:r w:rsidR="00617AB1">
              <w:rPr>
                <w:rFonts w:ascii="Arial" w:hAnsi="Arial" w:cs="Arial"/>
                <w:b/>
                <w:color w:val="000000"/>
              </w:rPr>
              <w:t>3</w:t>
            </w:r>
            <w:r w:rsidR="00617AB1" w:rsidRPr="003C18F0">
              <w:rPr>
                <w:rFonts w:ascii="Arial" w:hAnsi="Arial" w:cs="Arial"/>
                <w:b/>
                <w:color w:val="000000"/>
              </w:rPr>
              <w:t>0</w:t>
            </w:r>
            <w:r w:rsidR="00617AB1" w:rsidRPr="003C18F0">
              <w:rPr>
                <w:rFonts w:ascii="Arial" w:hAnsi="Arial" w:cs="Arial"/>
                <w:color w:val="000000"/>
              </w:rPr>
              <w:t xml:space="preserve"> horas, la Dirección de Recursos Materiales, primer piso del Centro Administrativo (CAT), ubicado en la calle de Higuera número #70, Colonia Centro, </w:t>
            </w:r>
            <w:r w:rsidR="00617AB1" w:rsidRPr="003C18F0">
              <w:rPr>
                <w:rFonts w:ascii="Arial" w:hAnsi="Arial" w:cs="Arial"/>
                <w:color w:val="000000"/>
              </w:rPr>
              <w:lastRenderedPageBreak/>
              <w:t>Tlajomulco de Zúñiga, Jalisco, México</w:t>
            </w:r>
          </w:p>
        </w:tc>
      </w:tr>
      <w:tr w:rsidR="00617AB1" w:rsidRPr="003C18F0" w:rsidTr="00235C45">
        <w:trPr>
          <w:trHeight w:val="1550"/>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3C18F0" w:rsidRDefault="00617AB1" w:rsidP="00C5076C">
            <w:pPr>
              <w:jc w:val="both"/>
            </w:pPr>
            <w:r w:rsidRPr="003C18F0">
              <w:rPr>
                <w:rFonts w:ascii="Arial" w:hAnsi="Arial" w:cs="Arial"/>
                <w:color w:val="000000"/>
              </w:rPr>
              <w:t xml:space="preserve">La apertura de proposiciones iniciará el miércoles </w:t>
            </w:r>
            <w:r w:rsidR="007D4B1F">
              <w:rPr>
                <w:rFonts w:ascii="Arial" w:hAnsi="Arial" w:cs="Arial"/>
                <w:b/>
                <w:color w:val="000000"/>
              </w:rPr>
              <w:t>22</w:t>
            </w:r>
            <w:r>
              <w:rPr>
                <w:rFonts w:ascii="Arial" w:hAnsi="Arial" w:cs="Arial"/>
                <w:b/>
                <w:color w:val="000000"/>
              </w:rPr>
              <w:t xml:space="preserve"> de enero </w:t>
            </w:r>
            <w:r w:rsidR="00213F45">
              <w:rPr>
                <w:rFonts w:ascii="Arial" w:hAnsi="Arial" w:cs="Arial"/>
                <w:b/>
                <w:color w:val="000000"/>
              </w:rPr>
              <w:t>2020</w:t>
            </w:r>
            <w:r w:rsidRPr="003C18F0">
              <w:rPr>
                <w:rFonts w:ascii="Arial" w:hAnsi="Arial" w:cs="Arial"/>
                <w:b/>
                <w:color w:val="000000"/>
              </w:rPr>
              <w:t xml:space="preserve"> a las 9:</w:t>
            </w:r>
            <w:r w:rsidR="00C5076C">
              <w:rPr>
                <w:rFonts w:ascii="Arial" w:hAnsi="Arial" w:cs="Arial"/>
                <w:b/>
                <w:color w:val="000000"/>
              </w:rPr>
              <w:t>15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628F0D32" wp14:editId="24FA2ADB">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2C4AD86B" wp14:editId="4E5D57F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6E036E92" wp14:editId="14B5D5D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1ED899A8" wp14:editId="768B76A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D12492">
              <w:rPr>
                <w:rFonts w:ascii="Arial" w:hAnsi="Arial" w:cs="Arial"/>
                <w:b/>
                <w:iCs/>
                <w:sz w:val="22"/>
                <w:szCs w:val="22"/>
              </w:rPr>
              <w:t>“ADQUISICIÓN DE SERVICIO DE ARRENDAMIENTO DE CAMIÓN PARA DESAZOLVE PARA EL GOBIERNO DE TLAJOMULCO DE ZÚÑIGA, JALISCO” (recortada)</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lastRenderedPageBreak/>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3807CD"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Default="00B149C9" w:rsidP="00487371">
      <w:pPr>
        <w:pStyle w:val="Textoindependiente"/>
        <w:rPr>
          <w:rFonts w:ascii="Arial" w:eastAsiaTheme="minorHAnsi" w:hAnsi="Arial" w:cs="Arial"/>
          <w:sz w:val="22"/>
          <w:szCs w:val="22"/>
          <w:lang w:eastAsia="en-US"/>
        </w:rPr>
      </w:pPr>
    </w:p>
    <w:p w:rsidR="00F454B7" w:rsidRDefault="00F454B7" w:rsidP="00F454B7">
      <w:pPr>
        <w:tabs>
          <w:tab w:val="left" w:pos="6641"/>
        </w:tabs>
        <w:spacing w:after="0"/>
        <w:jc w:val="both"/>
        <w:rPr>
          <w:rFonts w:ascii="Arial" w:hAnsi="Arial" w:cs="Arial"/>
        </w:rPr>
      </w:pPr>
      <w:r w:rsidRPr="00A93216">
        <w:rPr>
          <w:rFonts w:ascii="Arial" w:hAnsi="Arial" w:cs="Arial"/>
        </w:rPr>
        <w:t>Los servicios objeto de la presente Licit</w:t>
      </w:r>
      <w:r>
        <w:rPr>
          <w:rFonts w:ascii="Arial" w:hAnsi="Arial" w:cs="Arial"/>
        </w:rPr>
        <w:t>ación</w:t>
      </w:r>
      <w:r w:rsidRPr="00BD1D11">
        <w:rPr>
          <w:rFonts w:ascii="Arial" w:hAnsi="Arial" w:cs="Arial"/>
        </w:rPr>
        <w:t xml:space="preserve"> </w:t>
      </w:r>
      <w:r>
        <w:rPr>
          <w:rFonts w:ascii="Arial" w:hAnsi="Arial" w:cs="Arial"/>
        </w:rPr>
        <w:t xml:space="preserve">deberán de ejecutarse </w:t>
      </w:r>
      <w:r w:rsidR="00BF0C07">
        <w:rPr>
          <w:rFonts w:ascii="Arial" w:hAnsi="Arial" w:cs="Arial"/>
        </w:rPr>
        <w:t>desde que se declare ganador o desde el 29</w:t>
      </w:r>
      <w:r w:rsidR="00A364F5">
        <w:rPr>
          <w:rFonts w:ascii="Arial" w:hAnsi="Arial" w:cs="Arial"/>
        </w:rPr>
        <w:t xml:space="preserve"> de enero del 2020 al 31 de diciembre del 2020</w:t>
      </w:r>
      <w:r>
        <w:rPr>
          <w:rFonts w:ascii="Arial" w:hAnsi="Arial" w:cs="Arial"/>
        </w:rPr>
        <w:t xml:space="preserve">, </w:t>
      </w:r>
      <w:r w:rsidRPr="00BD1D11">
        <w:rPr>
          <w:rFonts w:ascii="Arial" w:hAnsi="Arial" w:cs="Arial"/>
        </w:rPr>
        <w:t>mismos que serán recibidos previa inspección de del área requirente o quien designe esta.</w:t>
      </w:r>
    </w:p>
    <w:p w:rsidR="00F454B7" w:rsidRDefault="00F454B7" w:rsidP="00487371">
      <w:pPr>
        <w:pStyle w:val="Textoindependiente"/>
        <w:rPr>
          <w:rFonts w:ascii="Arial" w:eastAsiaTheme="minorHAnsi" w:hAnsi="Arial" w:cs="Arial"/>
          <w:sz w:val="22"/>
          <w:szCs w:val="22"/>
          <w:lang w:eastAsia="en-US"/>
        </w:rPr>
      </w:pP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Default="00217F1A" w:rsidP="00FE6638">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lastRenderedPageBreak/>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w:t>
      </w:r>
      <w:r w:rsidR="00DC44E7">
        <w:rPr>
          <w:rFonts w:ascii="Arial" w:hAnsi="Arial" w:cs="Arial"/>
          <w:sz w:val="22"/>
          <w:szCs w:val="22"/>
          <w:lang w:val="es-MX"/>
        </w:rPr>
        <w:t xml:space="preserve">pagos por mes calendario ejecutado, </w:t>
      </w:r>
      <w:r w:rsidR="00665C8E" w:rsidRPr="00665C8E">
        <w:rPr>
          <w:rFonts w:ascii="Arial" w:hAnsi="Arial" w:cs="Arial"/>
          <w:sz w:val="22"/>
          <w:szCs w:val="22"/>
          <w:lang w:val="es-MX"/>
        </w:rPr>
        <w:t xml:space="preserve">el pago </w:t>
      </w:r>
      <w:r w:rsidR="00665C8E">
        <w:rPr>
          <w:rFonts w:ascii="Arial" w:hAnsi="Arial" w:cs="Arial"/>
          <w:sz w:val="22"/>
          <w:szCs w:val="22"/>
          <w:lang w:val="es-MX"/>
        </w:rPr>
        <w:t xml:space="preserve">de 01 </w:t>
      </w:r>
      <w:r w:rsidR="00DC44E7">
        <w:rPr>
          <w:rFonts w:ascii="Arial" w:hAnsi="Arial" w:cs="Arial"/>
          <w:sz w:val="22"/>
          <w:szCs w:val="22"/>
          <w:lang w:val="es-MX"/>
        </w:rPr>
        <w:t>hasta los 3</w:t>
      </w:r>
      <w:r w:rsidR="003C1374">
        <w:rPr>
          <w:rFonts w:ascii="Arial" w:hAnsi="Arial" w:cs="Arial"/>
          <w:sz w:val="22"/>
          <w:szCs w:val="22"/>
          <w:lang w:val="es-MX"/>
        </w:rPr>
        <w:t>0</w:t>
      </w:r>
      <w:r w:rsidR="00665C8E" w:rsidRPr="00665C8E">
        <w:rPr>
          <w:rFonts w:ascii="Arial" w:hAnsi="Arial" w:cs="Arial"/>
          <w:sz w:val="22"/>
          <w:szCs w:val="22"/>
          <w:lang w:val="es-MX"/>
        </w:rPr>
        <w:t xml:space="preserve"> d</w:t>
      </w:r>
      <w:r w:rsidR="003C1374">
        <w:rPr>
          <w:rFonts w:ascii="Arial" w:hAnsi="Arial" w:cs="Arial"/>
          <w:sz w:val="22"/>
          <w:szCs w:val="22"/>
          <w:lang w:val="es-MX"/>
        </w:rPr>
        <w:t>ías naturales</w:t>
      </w:r>
      <w:r w:rsidR="00665C8E" w:rsidRPr="00665C8E">
        <w:rPr>
          <w:rFonts w:ascii="Arial" w:hAnsi="Arial" w:cs="Arial"/>
          <w:sz w:val="22"/>
          <w:szCs w:val="22"/>
          <w:lang w:val="es-MX"/>
        </w:rPr>
        <w:t>, mismas que estarán validadas por el área requirente y presentada la factura “financiamiento”. La factura se entregará en las oficinas de la Dirección solicitante.</w:t>
      </w:r>
    </w:p>
    <w:p w:rsidR="00665C8E" w:rsidRPr="003C18F0" w:rsidRDefault="00665C8E"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665C8E" w:rsidRPr="00742BA9" w:rsidRDefault="00665C8E" w:rsidP="00665C8E">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665C8E" w:rsidRPr="00742BA9" w:rsidRDefault="00665C8E" w:rsidP="00665C8E">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665C8E" w:rsidRPr="00742BA9" w:rsidRDefault="00665C8E" w:rsidP="00665C8E">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w:t>
      </w:r>
      <w:r w:rsidRPr="00742BA9">
        <w:rPr>
          <w:rFonts w:ascii="Arial" w:hAnsi="Arial" w:cs="Arial"/>
        </w:rPr>
        <w:lastRenderedPageBreak/>
        <w:t xml:space="preserve">Recursos Materiales, la obligación garantizada deba tenerse por completamente cumplida, de conformidad con las normas que la regulan. </w:t>
      </w:r>
    </w:p>
    <w:p w:rsidR="00665C8E" w:rsidRPr="00742BA9" w:rsidRDefault="00665C8E" w:rsidP="00665C8E">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665C8E" w:rsidRPr="00742BA9" w:rsidRDefault="00665C8E" w:rsidP="00665C8E">
      <w:pPr>
        <w:spacing w:after="0"/>
        <w:jc w:val="both"/>
        <w:rPr>
          <w:rFonts w:ascii="Arial" w:hAnsi="Arial" w:cs="Arial"/>
          <w:b/>
        </w:rPr>
      </w:pPr>
    </w:p>
    <w:p w:rsidR="00665C8E" w:rsidRPr="00742BA9" w:rsidRDefault="00665C8E" w:rsidP="00665C8E">
      <w:pPr>
        <w:spacing w:after="0"/>
        <w:jc w:val="both"/>
        <w:rPr>
          <w:rFonts w:ascii="Arial" w:hAnsi="Arial" w:cs="Arial"/>
          <w:b/>
        </w:rPr>
      </w:pPr>
      <w:r w:rsidRPr="00742BA9">
        <w:rPr>
          <w:rFonts w:ascii="Arial" w:hAnsi="Arial" w:cs="Arial"/>
          <w:b/>
        </w:rPr>
        <w:t>6.3 ANTICIPO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b/>
        </w:rPr>
      </w:pPr>
      <w:r w:rsidRPr="00742BA9">
        <w:rPr>
          <w:rFonts w:ascii="Arial" w:hAnsi="Arial" w:cs="Arial"/>
        </w:rPr>
        <w:t>En la presente licitación no habrá anticipo.</w:t>
      </w:r>
    </w:p>
    <w:p w:rsidR="00665C8E" w:rsidRPr="00742BA9" w:rsidRDefault="00665C8E" w:rsidP="00665C8E">
      <w:pPr>
        <w:spacing w:after="0"/>
        <w:jc w:val="both"/>
        <w:rPr>
          <w:rFonts w:ascii="Arial" w:hAnsi="Arial" w:cs="Arial"/>
          <w:b/>
        </w:rPr>
      </w:pPr>
    </w:p>
    <w:p w:rsidR="00665C8E" w:rsidRPr="003C18F0" w:rsidRDefault="00665C8E"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7A2FD9" w:rsidRPr="007A2FD9">
        <w:rPr>
          <w:rFonts w:ascii="Arial" w:hAnsi="Arial" w:cs="Arial"/>
          <w:iCs/>
          <w:sz w:val="22"/>
          <w:szCs w:val="22"/>
        </w:rPr>
        <w:t>de forma conjunta deberá de contener firma</w:t>
      </w:r>
      <w:r w:rsidR="007A2FD9" w:rsidRPr="007A2FD9">
        <w:rPr>
          <w:rFonts w:ascii="Arial" w:hAnsi="Arial" w:cs="Arial"/>
          <w:b/>
          <w:iCs/>
          <w:sz w:val="22"/>
          <w:szCs w:val="22"/>
        </w:rPr>
        <w:t xml:space="preserve"> </w:t>
      </w:r>
      <w:r w:rsidR="00DC1EEA" w:rsidRPr="003C18F0">
        <w:rPr>
          <w:rFonts w:ascii="Arial" w:hAnsi="Arial" w:cs="Arial"/>
          <w:iCs/>
          <w:sz w:val="22"/>
          <w:szCs w:val="22"/>
        </w:rPr>
        <w:t>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665C8E" w:rsidRDefault="00665C8E" w:rsidP="00665C8E">
      <w:pPr>
        <w:pStyle w:val="Textoindependiente"/>
        <w:ind w:left="851"/>
        <w:rPr>
          <w:rFonts w:ascii="Arial" w:hAnsi="Arial" w:cs="Arial"/>
          <w:b/>
          <w:sz w:val="22"/>
          <w:szCs w:val="22"/>
        </w:rPr>
      </w:pPr>
    </w:p>
    <w:p w:rsidR="00665C8E" w:rsidRDefault="00665C8E" w:rsidP="00665C8E">
      <w:pPr>
        <w:pStyle w:val="Textoindependiente"/>
        <w:ind w:left="851"/>
        <w:rPr>
          <w:rFonts w:ascii="Arial" w:hAnsi="Arial" w:cs="Arial"/>
          <w:b/>
          <w:sz w:val="22"/>
          <w:szCs w:val="22"/>
        </w:rPr>
      </w:pPr>
    </w:p>
    <w:p w:rsidR="00594CDE" w:rsidRPr="003C18F0" w:rsidRDefault="00594CDE"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7A2FD9">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propuesta económica deberá de contener </w:t>
      </w:r>
      <w:r w:rsidR="007A2FD9" w:rsidRPr="007A2FD9">
        <w:rPr>
          <w:rFonts w:ascii="Arial" w:hAnsi="Arial" w:cs="Arial"/>
          <w:iCs/>
          <w:sz w:val="22"/>
          <w:szCs w:val="22"/>
        </w:rPr>
        <w:t xml:space="preserve">de forma conjunta </w:t>
      </w:r>
      <w:r w:rsidRPr="003C18F0">
        <w:rPr>
          <w:rFonts w:ascii="Arial" w:hAnsi="Arial" w:cs="Arial"/>
          <w:iCs/>
          <w:sz w:val="22"/>
          <w:szCs w:val="22"/>
        </w:rPr>
        <w:t>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7A2FD9" w:rsidRPr="007A2FD9">
        <w:rPr>
          <w:rFonts w:ascii="Arial" w:hAnsi="Arial" w:cs="Arial"/>
          <w:sz w:val="22"/>
          <w:szCs w:val="22"/>
        </w:rPr>
        <w:t>de forma conjunta deberá de contener firma</w:t>
      </w:r>
      <w:r w:rsidR="00BA5DD5" w:rsidRPr="003C18F0">
        <w:rPr>
          <w:rFonts w:ascii="Arial" w:hAnsi="Arial" w:cs="Arial"/>
          <w:sz w:val="22"/>
          <w:szCs w:val="22"/>
        </w:rPr>
        <w:t xml:space="preserve">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xml:space="preserve">, para el caso de no contar con este requisito el </w:t>
      </w:r>
      <w:r w:rsidRPr="003C18F0">
        <w:rPr>
          <w:rFonts w:ascii="Arial" w:hAnsi="Arial" w:cs="Arial"/>
          <w:sz w:val="22"/>
          <w:szCs w:val="22"/>
        </w:rPr>
        <w:lastRenderedPageBreak/>
        <w:t>“LICITANTE”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7A2FD9" w:rsidRPr="007A2FD9">
        <w:rPr>
          <w:rFonts w:ascii="Arial" w:hAnsi="Arial" w:cs="Arial"/>
          <w:sz w:val="22"/>
          <w:szCs w:val="22"/>
        </w:rPr>
        <w:t xml:space="preserve">de forma conjunta deberá de contener firma </w:t>
      </w:r>
      <w:r w:rsidR="00BA5DD5" w:rsidRPr="003C18F0">
        <w:rPr>
          <w:rFonts w:ascii="Arial" w:hAnsi="Arial" w:cs="Arial"/>
          <w:sz w:val="22"/>
          <w:szCs w:val="22"/>
        </w:rPr>
        <w:t xml:space="preserve">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lastRenderedPageBreak/>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665C8E" w:rsidRPr="003C18F0" w:rsidRDefault="00665C8E"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Pr="003C18F0" w:rsidRDefault="00236057"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617AB1"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-02/2020</w:t>
      </w:r>
    </w:p>
    <w:p w:rsidR="00A83367" w:rsidRPr="003C18F0" w:rsidRDefault="00A83367" w:rsidP="00E22D32">
      <w:pPr>
        <w:spacing w:after="0" w:line="240" w:lineRule="auto"/>
        <w:jc w:val="center"/>
        <w:rPr>
          <w:rFonts w:ascii="Arial" w:hAnsi="Arial" w:cs="Arial"/>
          <w:b/>
        </w:rPr>
      </w:pPr>
    </w:p>
    <w:p w:rsidR="00E22D32" w:rsidRPr="003C18F0" w:rsidRDefault="00D12492" w:rsidP="00E22D32">
      <w:pPr>
        <w:spacing w:after="0" w:line="240" w:lineRule="auto"/>
        <w:jc w:val="center"/>
        <w:rPr>
          <w:rFonts w:ascii="Arial" w:hAnsi="Arial" w:cs="Arial"/>
          <w:b/>
          <w:iCs/>
        </w:rPr>
      </w:pPr>
      <w:r>
        <w:rPr>
          <w:rFonts w:ascii="Arial" w:hAnsi="Arial" w:cs="Arial"/>
          <w:b/>
          <w:iCs/>
        </w:rPr>
        <w:t>“ADQUISICIÓN DE SERVICIO DE ARRENDAMIENTO DE CAMIÓN PARA DESAZOLVE PARA EL GOBIERNO DE TLAJOMULCO DE ZÚÑIGA, JALISCO” (recortada)</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Pr="003C18F0" w:rsidRDefault="0043318A"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617AB1"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-02/2020</w:t>
      </w:r>
    </w:p>
    <w:p w:rsidR="00584337" w:rsidRPr="003C18F0" w:rsidRDefault="00584337" w:rsidP="00CD1239">
      <w:pPr>
        <w:spacing w:after="0"/>
        <w:jc w:val="center"/>
        <w:rPr>
          <w:rFonts w:ascii="Arial" w:hAnsi="Arial" w:cs="Arial"/>
          <w:b/>
        </w:rPr>
      </w:pPr>
    </w:p>
    <w:p w:rsidR="00CD1239" w:rsidRPr="003C18F0" w:rsidRDefault="00D12492"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SERVICIO DE ARRENDAMIENTO DE CAMIÓN PARA DESAZOLVE PARA EL GOBIERNO DE TLAJOMULCO DE ZÚÑIGA, JALISCO” (recortada)</w:t>
      </w:r>
    </w:p>
    <w:p w:rsidR="00137749" w:rsidRPr="00860FEB" w:rsidRDefault="00137749" w:rsidP="00137749">
      <w:pPr>
        <w:spacing w:after="0" w:line="240" w:lineRule="auto"/>
        <w:jc w:val="both"/>
        <w:rPr>
          <w:rFonts w:ascii="Arial" w:eastAsia="Arial" w:hAnsi="Arial" w:cs="Arial"/>
          <w:sz w:val="24"/>
          <w:szCs w:val="24"/>
        </w:rPr>
      </w:pPr>
    </w:p>
    <w:p w:rsidR="006B3AE2" w:rsidRPr="00860FEB" w:rsidRDefault="00137749" w:rsidP="00CD1239">
      <w:pPr>
        <w:spacing w:after="0" w:line="240" w:lineRule="auto"/>
        <w:jc w:val="both"/>
        <w:rPr>
          <w:rFonts w:ascii="Arial" w:eastAsia="Times New Roman" w:hAnsi="Arial" w:cs="Arial"/>
          <w:sz w:val="24"/>
          <w:szCs w:val="24"/>
          <w:lang w:eastAsia="es-ES"/>
        </w:rPr>
      </w:pPr>
      <w:r w:rsidRPr="00860FEB">
        <w:rPr>
          <w:rFonts w:ascii="Arial" w:eastAsia="Arial" w:hAnsi="Arial" w:cs="Arial"/>
          <w:sz w:val="24"/>
          <w:szCs w:val="24"/>
        </w:rPr>
        <w:t xml:space="preserve">El Municipio de Tlajomulco de Zúñiga, Jalisco tiene el requerimiento de contratar el Servicio de </w:t>
      </w:r>
      <w:r w:rsidR="00DC44E7" w:rsidRPr="00860FEB">
        <w:rPr>
          <w:rFonts w:ascii="Arial" w:hAnsi="Arial" w:cs="Arial"/>
          <w:sz w:val="24"/>
          <w:szCs w:val="24"/>
        </w:rPr>
        <w:t xml:space="preserve">arrendamiento de 01 camión para desazolve (tipo </w:t>
      </w:r>
      <w:proofErr w:type="spellStart"/>
      <w:r w:rsidR="00DC44E7" w:rsidRPr="00860FEB">
        <w:rPr>
          <w:rFonts w:ascii="Arial" w:hAnsi="Arial" w:cs="Arial"/>
          <w:sz w:val="24"/>
          <w:szCs w:val="24"/>
        </w:rPr>
        <w:t>vactor</w:t>
      </w:r>
      <w:proofErr w:type="spellEnd"/>
      <w:r w:rsidR="00DC44E7" w:rsidRPr="00860FEB">
        <w:rPr>
          <w:rFonts w:ascii="Arial" w:hAnsi="Arial" w:cs="Arial"/>
          <w:sz w:val="24"/>
          <w:szCs w:val="24"/>
        </w:rPr>
        <w:t xml:space="preserve">) de 9 yardas 850/1000 galones, con brazo telescópico de 8”, equipo hidráulico de bombeo de 3000 psi de 25-120 galones por minuto, equipado con </w:t>
      </w:r>
      <w:r w:rsidR="00860FEB" w:rsidRPr="00860FEB">
        <w:rPr>
          <w:rFonts w:ascii="Arial" w:hAnsi="Arial" w:cs="Arial"/>
          <w:sz w:val="24"/>
          <w:szCs w:val="24"/>
        </w:rPr>
        <w:t>manguera</w:t>
      </w:r>
      <w:r w:rsidR="00DC44E7" w:rsidRPr="00860FEB">
        <w:rPr>
          <w:rFonts w:ascii="Arial" w:hAnsi="Arial" w:cs="Arial"/>
          <w:sz w:val="24"/>
          <w:szCs w:val="24"/>
        </w:rPr>
        <w:t xml:space="preserve"> de sondeo de 400 ft 3000 psi 1” y juego de toberas para operación de equipo, esto por 100 </w:t>
      </w:r>
      <w:r w:rsidR="00DC44E7" w:rsidRPr="00860FEB">
        <w:rPr>
          <w:rFonts w:ascii="Arial" w:eastAsia="Times New Roman" w:hAnsi="Arial" w:cs="Arial"/>
          <w:sz w:val="24"/>
          <w:szCs w:val="24"/>
          <w:lang w:eastAsia="es-ES"/>
        </w:rPr>
        <w:t>jornadas de 08 horas diarias.</w:t>
      </w:r>
    </w:p>
    <w:p w:rsidR="00DC44E7" w:rsidRDefault="00DC44E7" w:rsidP="00CD1239">
      <w:pPr>
        <w:spacing w:after="0" w:line="240" w:lineRule="auto"/>
        <w:jc w:val="both"/>
        <w:rPr>
          <w:rFonts w:ascii="Arial" w:eastAsia="Times New Roman" w:hAnsi="Arial" w:cs="Arial"/>
          <w:sz w:val="20"/>
          <w:szCs w:val="20"/>
          <w:lang w:eastAsia="es-ES"/>
        </w:rPr>
      </w:pPr>
    </w:p>
    <w:p w:rsidR="00DC44E7" w:rsidRPr="00860FEB" w:rsidRDefault="00DC44E7"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1.- El servicio deberá de ser garantizado siete días de la semana y 24 horas diarias, deberán de acreditar que cuentan con chofer, un auxiliar y el combustible necesario para sus funciones.</w:t>
      </w:r>
    </w:p>
    <w:p w:rsidR="00DC44E7" w:rsidRPr="00860FEB" w:rsidRDefault="00DC44E7" w:rsidP="00DC44E7">
      <w:pPr>
        <w:spacing w:after="0" w:line="240" w:lineRule="auto"/>
        <w:jc w:val="both"/>
        <w:rPr>
          <w:rFonts w:ascii="Arial" w:eastAsia="Times New Roman" w:hAnsi="Arial" w:cs="Arial"/>
          <w:sz w:val="24"/>
          <w:szCs w:val="24"/>
          <w:lang w:eastAsia="es-ES"/>
        </w:rPr>
      </w:pPr>
    </w:p>
    <w:p w:rsidR="00DC44E7" w:rsidRPr="00860FEB" w:rsidRDefault="00DC44E7"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 xml:space="preserve">2.- </w:t>
      </w:r>
      <w:r w:rsidR="00860FEB" w:rsidRPr="00860FEB">
        <w:rPr>
          <w:rFonts w:ascii="Arial" w:eastAsia="Times New Roman" w:hAnsi="Arial" w:cs="Arial"/>
          <w:sz w:val="24"/>
          <w:szCs w:val="24"/>
          <w:lang w:eastAsia="es-ES"/>
        </w:rPr>
        <w:t xml:space="preserve">El Camión </w:t>
      </w:r>
      <w:r w:rsidRPr="00860FEB">
        <w:rPr>
          <w:rFonts w:ascii="Arial" w:eastAsia="Times New Roman" w:hAnsi="Arial" w:cs="Arial"/>
          <w:sz w:val="24"/>
          <w:szCs w:val="24"/>
          <w:lang w:eastAsia="es-ES"/>
        </w:rPr>
        <w:t xml:space="preserve">deberá de estar en condiciones mecánicas óptimas para la eficaz prestación del servicio. Así como acreditar con documentos en regla tales como licencia </w:t>
      </w:r>
      <w:r w:rsidR="00860FEB" w:rsidRPr="00860FEB">
        <w:rPr>
          <w:rFonts w:ascii="Arial" w:eastAsia="Times New Roman" w:hAnsi="Arial" w:cs="Arial"/>
          <w:sz w:val="24"/>
          <w:szCs w:val="24"/>
          <w:lang w:eastAsia="es-ES"/>
        </w:rPr>
        <w:t xml:space="preserve">de chofer </w:t>
      </w:r>
      <w:r w:rsidRPr="00860FEB">
        <w:rPr>
          <w:rFonts w:ascii="Arial" w:eastAsia="Times New Roman" w:hAnsi="Arial" w:cs="Arial"/>
          <w:sz w:val="24"/>
          <w:szCs w:val="24"/>
          <w:lang w:eastAsia="es-ES"/>
        </w:rPr>
        <w:t>(aplicable al rubro de la unidad), verificación de los últimos 12</w:t>
      </w:r>
      <w:r w:rsidR="00860FEB" w:rsidRPr="00860FEB">
        <w:rPr>
          <w:rFonts w:ascii="Arial" w:eastAsia="Times New Roman" w:hAnsi="Arial" w:cs="Arial"/>
          <w:sz w:val="24"/>
          <w:szCs w:val="24"/>
          <w:lang w:eastAsia="es-ES"/>
        </w:rPr>
        <w:t xml:space="preserve"> meses, tarjeta de circulación y</w:t>
      </w:r>
      <w:r w:rsidRPr="00860FEB">
        <w:rPr>
          <w:rFonts w:ascii="Arial" w:eastAsia="Times New Roman" w:hAnsi="Arial" w:cs="Arial"/>
          <w:sz w:val="24"/>
          <w:szCs w:val="24"/>
          <w:lang w:eastAsia="es-ES"/>
        </w:rPr>
        <w:t xml:space="preserve"> seguro contra daños a terceros y responsabilidad civil y mantenerlo vigente durante la duración del contrato. </w:t>
      </w:r>
    </w:p>
    <w:p w:rsidR="00DC44E7" w:rsidRPr="00860FEB" w:rsidRDefault="00DC44E7" w:rsidP="00DC44E7">
      <w:pPr>
        <w:spacing w:after="0" w:line="240" w:lineRule="auto"/>
        <w:jc w:val="both"/>
        <w:rPr>
          <w:rFonts w:ascii="Arial" w:eastAsia="Times New Roman" w:hAnsi="Arial" w:cs="Arial"/>
          <w:sz w:val="24"/>
          <w:szCs w:val="24"/>
          <w:lang w:eastAsia="es-ES"/>
        </w:rPr>
      </w:pPr>
    </w:p>
    <w:p w:rsidR="00DC44E7" w:rsidRPr="00860FEB" w:rsidRDefault="00860FEB"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3</w:t>
      </w:r>
      <w:r w:rsidR="00DC44E7" w:rsidRPr="00860FEB">
        <w:rPr>
          <w:rFonts w:ascii="Arial" w:eastAsia="Times New Roman" w:hAnsi="Arial" w:cs="Arial"/>
          <w:sz w:val="24"/>
          <w:szCs w:val="24"/>
          <w:lang w:eastAsia="es-ES"/>
        </w:rPr>
        <w:t xml:space="preserve">.- </w:t>
      </w:r>
      <w:r w:rsidRPr="00860FEB">
        <w:rPr>
          <w:rFonts w:ascii="Arial" w:eastAsia="Times New Roman" w:hAnsi="Arial" w:cs="Arial"/>
          <w:sz w:val="24"/>
          <w:szCs w:val="24"/>
          <w:lang w:eastAsia="es-ES"/>
        </w:rPr>
        <w:t>El Camión deberá de disponer de dispositivo satelital</w:t>
      </w:r>
      <w:r w:rsidR="00DC44E7" w:rsidRPr="00860FEB">
        <w:rPr>
          <w:rFonts w:ascii="Arial" w:eastAsia="Times New Roman" w:hAnsi="Arial" w:cs="Arial"/>
          <w:sz w:val="24"/>
          <w:szCs w:val="24"/>
          <w:lang w:eastAsia="es-ES"/>
        </w:rPr>
        <w:t xml:space="preserve"> GPS, auditables en tiempo real por parte de la Dirección y entregar el reporte correspondiente a los movimientos.</w:t>
      </w:r>
    </w:p>
    <w:p w:rsidR="00DC44E7" w:rsidRPr="00860FEB" w:rsidRDefault="00DC44E7" w:rsidP="00DC44E7">
      <w:pPr>
        <w:spacing w:after="0" w:line="240" w:lineRule="auto"/>
        <w:jc w:val="both"/>
        <w:rPr>
          <w:rFonts w:ascii="Arial" w:eastAsia="Times New Roman" w:hAnsi="Arial" w:cs="Arial"/>
          <w:sz w:val="24"/>
          <w:szCs w:val="24"/>
          <w:lang w:eastAsia="es-ES"/>
        </w:rPr>
      </w:pPr>
    </w:p>
    <w:p w:rsidR="00DC44E7" w:rsidRPr="00860FEB" w:rsidRDefault="00860FEB"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4</w:t>
      </w:r>
      <w:r w:rsidR="00DC44E7" w:rsidRPr="00860FEB">
        <w:rPr>
          <w:rFonts w:ascii="Arial" w:eastAsia="Times New Roman" w:hAnsi="Arial" w:cs="Arial"/>
          <w:sz w:val="24"/>
          <w:szCs w:val="24"/>
          <w:lang w:eastAsia="es-ES"/>
        </w:rPr>
        <w:t>.- Los Camiones deberán contar con la señalética de iluminación preventiva que señale el reglamento de Movilidad Estatal vigente</w:t>
      </w:r>
      <w:r>
        <w:rPr>
          <w:rFonts w:ascii="Arial" w:eastAsia="Times New Roman" w:hAnsi="Arial" w:cs="Arial"/>
          <w:sz w:val="24"/>
          <w:szCs w:val="24"/>
          <w:lang w:eastAsia="es-ES"/>
        </w:rPr>
        <w:t xml:space="preserve"> y presentar ficha técnica del camión propuesto</w:t>
      </w:r>
      <w:r w:rsidR="00DC44E7" w:rsidRPr="00860FEB">
        <w:rPr>
          <w:rFonts w:ascii="Arial" w:eastAsia="Times New Roman" w:hAnsi="Arial" w:cs="Arial"/>
          <w:sz w:val="24"/>
          <w:szCs w:val="24"/>
          <w:lang w:eastAsia="es-ES"/>
        </w:rPr>
        <w:t>.</w:t>
      </w:r>
    </w:p>
    <w:p w:rsidR="00DC44E7" w:rsidRPr="00860FEB" w:rsidRDefault="00DC44E7" w:rsidP="00DC44E7">
      <w:pPr>
        <w:spacing w:after="0" w:line="240" w:lineRule="auto"/>
        <w:jc w:val="both"/>
        <w:rPr>
          <w:rFonts w:ascii="Arial" w:eastAsia="Times New Roman" w:hAnsi="Arial" w:cs="Arial"/>
          <w:sz w:val="24"/>
          <w:szCs w:val="24"/>
          <w:lang w:eastAsia="es-ES"/>
        </w:rPr>
      </w:pPr>
    </w:p>
    <w:p w:rsidR="00DC44E7" w:rsidRPr="00860FEB" w:rsidRDefault="00860FEB"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5</w:t>
      </w:r>
      <w:r w:rsidR="00DC44E7" w:rsidRPr="00860FEB">
        <w:rPr>
          <w:rFonts w:ascii="Arial" w:eastAsia="Times New Roman" w:hAnsi="Arial" w:cs="Arial"/>
          <w:sz w:val="24"/>
          <w:szCs w:val="24"/>
          <w:lang w:eastAsia="es-ES"/>
        </w:rPr>
        <w:t>.- Deberá de reportar diariamente cada una de los Camiones l</w:t>
      </w:r>
      <w:r w:rsidRPr="00860FEB">
        <w:rPr>
          <w:rFonts w:ascii="Arial" w:eastAsia="Times New Roman" w:hAnsi="Arial" w:cs="Arial"/>
          <w:sz w:val="24"/>
          <w:szCs w:val="24"/>
          <w:lang w:eastAsia="es-ES"/>
        </w:rPr>
        <w:t>a cantidad de litros o material</w:t>
      </w:r>
      <w:r w:rsidR="00DC44E7" w:rsidRPr="00860FEB">
        <w:rPr>
          <w:rFonts w:ascii="Arial" w:eastAsia="Times New Roman" w:hAnsi="Arial" w:cs="Arial"/>
          <w:sz w:val="24"/>
          <w:szCs w:val="24"/>
          <w:lang w:eastAsia="es-ES"/>
        </w:rPr>
        <w:t xml:space="preserve"> trasladados a los sitios autorizados por la Dirección. Dichos reportes deberán de precisar el lugar de carga y descarga, el trayecto y kilometraje recorrido en cada ruta y presentar mediante relación resumen histórico quincenal que relacione prácticamente dichos conceptos, de cada uno de los servicios ejecutados.</w:t>
      </w:r>
    </w:p>
    <w:p w:rsidR="00DC44E7" w:rsidRDefault="00DC44E7"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617AB1">
        <w:rPr>
          <w:rFonts w:ascii="Arial" w:eastAsia="Times New Roman" w:hAnsi="Arial" w:cs="Arial"/>
          <w:sz w:val="20"/>
          <w:szCs w:val="20"/>
          <w:lang w:eastAsia="es-ES"/>
        </w:rPr>
        <w:t>OM</w:t>
      </w:r>
      <w:proofErr w:type="spellEnd"/>
      <w:r w:rsidR="00617AB1">
        <w:rPr>
          <w:rFonts w:ascii="Arial" w:eastAsia="Times New Roman" w:hAnsi="Arial" w:cs="Arial"/>
          <w:sz w:val="20"/>
          <w:szCs w:val="20"/>
          <w:lang w:eastAsia="es-ES"/>
        </w:rPr>
        <w:t>-02/2020</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617AB1">
        <w:rPr>
          <w:rFonts w:ascii="Arial" w:eastAsia="Times New Roman" w:hAnsi="Arial" w:cs="Arial"/>
          <w:sz w:val="20"/>
          <w:szCs w:val="20"/>
          <w:lang w:eastAsia="es-ES"/>
        </w:rPr>
        <w:t>OM</w:t>
      </w:r>
      <w:proofErr w:type="spellEnd"/>
      <w:r w:rsidR="00617AB1">
        <w:rPr>
          <w:rFonts w:ascii="Arial" w:eastAsia="Times New Roman" w:hAnsi="Arial" w:cs="Arial"/>
          <w:sz w:val="20"/>
          <w:szCs w:val="20"/>
          <w:lang w:eastAsia="es-ES"/>
        </w:rPr>
        <w:t>-02/2020</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617AB1"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-02/2020</w:t>
      </w:r>
    </w:p>
    <w:p w:rsidR="00CD1239" w:rsidRPr="003C18F0" w:rsidRDefault="00CD1239" w:rsidP="00CD1239">
      <w:pPr>
        <w:spacing w:after="0" w:line="240" w:lineRule="auto"/>
        <w:jc w:val="center"/>
        <w:rPr>
          <w:rFonts w:ascii="Arial" w:hAnsi="Arial" w:cs="Arial"/>
          <w:b/>
        </w:rPr>
      </w:pPr>
    </w:p>
    <w:p w:rsidR="00CD1239" w:rsidRPr="003C18F0" w:rsidRDefault="00D12492" w:rsidP="00CD1239">
      <w:pPr>
        <w:spacing w:after="0" w:line="240" w:lineRule="auto"/>
        <w:jc w:val="center"/>
        <w:rPr>
          <w:rFonts w:ascii="Arial" w:hAnsi="Arial" w:cs="Arial"/>
          <w:b/>
          <w:iCs/>
        </w:rPr>
      </w:pPr>
      <w:r>
        <w:rPr>
          <w:rFonts w:ascii="Arial" w:hAnsi="Arial" w:cs="Arial"/>
          <w:b/>
          <w:iCs/>
        </w:rPr>
        <w:t>“ADQUISICIÓN DE SERVICIO DE ARRENDAMIENTO DE CAMIÓN PARA DESAZOLVE PARA EL GOBIERNO DE TLAJOMULCO DE ZÚÑIGA, JALISCO” (recortada)</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510DB8" w:rsidRPr="003C18F0" w:rsidRDefault="00510DB8" w:rsidP="00CD1239">
      <w:pPr>
        <w:spacing w:after="0" w:line="240" w:lineRule="auto"/>
        <w:rPr>
          <w:rFonts w:ascii="Arial" w:eastAsia="Times New Roman" w:hAnsi="Arial" w:cs="Arial"/>
          <w:b/>
          <w:lang w:eastAsia="es-ES"/>
        </w:rPr>
      </w:pPr>
    </w:p>
    <w:p w:rsidR="00281B28" w:rsidRPr="00281B28" w:rsidRDefault="00281B28" w:rsidP="00281B28">
      <w:pPr>
        <w:spacing w:after="0"/>
        <w:jc w:val="both"/>
        <w:rPr>
          <w:rFonts w:ascii="Arial" w:hAnsi="Arial" w:cs="Arial"/>
        </w:rPr>
      </w:pPr>
    </w:p>
    <w:tbl>
      <w:tblPr>
        <w:tblW w:w="10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0"/>
        <w:gridCol w:w="1100"/>
        <w:gridCol w:w="4234"/>
        <w:gridCol w:w="1621"/>
        <w:gridCol w:w="2101"/>
      </w:tblGrid>
      <w:tr w:rsidR="00860FEB" w:rsidRPr="00281B28" w:rsidTr="00E02E80">
        <w:tc>
          <w:tcPr>
            <w:tcW w:w="1100" w:type="dxa"/>
          </w:tcPr>
          <w:p w:rsidR="00860FEB" w:rsidRPr="00281B28" w:rsidRDefault="00860FEB" w:rsidP="00281B28">
            <w:pPr>
              <w:spacing w:after="0"/>
              <w:jc w:val="both"/>
              <w:rPr>
                <w:rFonts w:ascii="Arial" w:hAnsi="Arial" w:cs="Arial"/>
                <w:lang w:val="es-ES"/>
              </w:rPr>
            </w:pPr>
            <w:r w:rsidRPr="00281B28">
              <w:rPr>
                <w:rFonts w:ascii="Arial" w:hAnsi="Arial" w:cs="Arial"/>
                <w:lang w:val="es-ES"/>
              </w:rPr>
              <w:t>Partida</w:t>
            </w:r>
          </w:p>
        </w:tc>
        <w:tc>
          <w:tcPr>
            <w:tcW w:w="1100" w:type="dxa"/>
            <w:shd w:val="clear" w:color="auto" w:fill="auto"/>
          </w:tcPr>
          <w:p w:rsidR="00860FEB" w:rsidRPr="00281B28" w:rsidRDefault="00860FEB" w:rsidP="00281B28">
            <w:pPr>
              <w:spacing w:after="0"/>
              <w:jc w:val="both"/>
              <w:rPr>
                <w:rFonts w:ascii="Arial" w:hAnsi="Arial" w:cs="Arial"/>
                <w:lang w:val="es-ES"/>
              </w:rPr>
            </w:pPr>
            <w:r>
              <w:rPr>
                <w:rFonts w:ascii="Arial" w:hAnsi="Arial" w:cs="Arial"/>
                <w:lang w:val="es-ES"/>
              </w:rPr>
              <w:t>Servicio</w:t>
            </w:r>
          </w:p>
        </w:tc>
        <w:tc>
          <w:tcPr>
            <w:tcW w:w="4234" w:type="dxa"/>
            <w:shd w:val="clear" w:color="auto" w:fill="auto"/>
          </w:tcPr>
          <w:p w:rsidR="00860FEB" w:rsidRPr="00281B28" w:rsidRDefault="00860FEB" w:rsidP="00281B28">
            <w:pPr>
              <w:spacing w:after="0"/>
              <w:jc w:val="both"/>
              <w:rPr>
                <w:rFonts w:ascii="Arial" w:hAnsi="Arial" w:cs="Arial"/>
                <w:lang w:val="es-ES"/>
              </w:rPr>
            </w:pPr>
            <w:r>
              <w:rPr>
                <w:rFonts w:ascii="Arial" w:hAnsi="Arial" w:cs="Arial"/>
                <w:lang w:val="es-ES"/>
              </w:rPr>
              <w:t>Detalle</w:t>
            </w:r>
          </w:p>
        </w:tc>
        <w:tc>
          <w:tcPr>
            <w:tcW w:w="1621" w:type="dxa"/>
            <w:shd w:val="clear" w:color="auto" w:fill="auto"/>
          </w:tcPr>
          <w:p w:rsidR="00860FEB" w:rsidRPr="00281B28" w:rsidRDefault="00860FEB" w:rsidP="00281B28">
            <w:pPr>
              <w:spacing w:after="0"/>
              <w:jc w:val="both"/>
              <w:rPr>
                <w:rFonts w:ascii="Arial" w:hAnsi="Arial" w:cs="Arial"/>
                <w:lang w:val="es-ES"/>
              </w:rPr>
            </w:pPr>
            <w:r>
              <w:rPr>
                <w:rFonts w:ascii="Arial" w:hAnsi="Arial" w:cs="Arial"/>
                <w:lang w:val="es-ES"/>
              </w:rPr>
              <w:t>Costo Unitario</w:t>
            </w:r>
          </w:p>
        </w:tc>
        <w:tc>
          <w:tcPr>
            <w:tcW w:w="2101" w:type="dxa"/>
          </w:tcPr>
          <w:p w:rsidR="00860FEB" w:rsidRPr="00281B28" w:rsidRDefault="00860FEB" w:rsidP="00281B28">
            <w:pPr>
              <w:spacing w:after="0"/>
              <w:jc w:val="both"/>
              <w:rPr>
                <w:rFonts w:ascii="Arial" w:hAnsi="Arial" w:cs="Arial"/>
                <w:lang w:val="es-ES"/>
              </w:rPr>
            </w:pPr>
            <w:r>
              <w:rPr>
                <w:rFonts w:ascii="Arial" w:hAnsi="Arial" w:cs="Arial"/>
                <w:lang w:val="es-ES"/>
              </w:rPr>
              <w:t>Costo Partida</w:t>
            </w:r>
          </w:p>
        </w:tc>
      </w:tr>
      <w:tr w:rsidR="00860FEB" w:rsidRPr="00281B28" w:rsidTr="00E02E80">
        <w:tc>
          <w:tcPr>
            <w:tcW w:w="1100" w:type="dxa"/>
          </w:tcPr>
          <w:p w:rsidR="00860FEB" w:rsidRPr="00281B28" w:rsidRDefault="00860FEB" w:rsidP="00281B28">
            <w:pPr>
              <w:spacing w:after="0"/>
              <w:jc w:val="both"/>
              <w:rPr>
                <w:rFonts w:ascii="Arial" w:hAnsi="Arial" w:cs="Arial"/>
                <w:lang w:val="es-ES"/>
              </w:rPr>
            </w:pPr>
            <w:r w:rsidRPr="00281B28">
              <w:rPr>
                <w:rFonts w:ascii="Arial" w:hAnsi="Arial" w:cs="Arial"/>
                <w:lang w:val="es-ES"/>
              </w:rPr>
              <w:t>Única</w:t>
            </w:r>
          </w:p>
        </w:tc>
        <w:tc>
          <w:tcPr>
            <w:tcW w:w="1100" w:type="dxa"/>
            <w:shd w:val="clear" w:color="auto" w:fill="auto"/>
          </w:tcPr>
          <w:p w:rsidR="00860FEB" w:rsidRPr="00281B28" w:rsidRDefault="00860FEB" w:rsidP="00281B28">
            <w:pPr>
              <w:spacing w:after="0"/>
              <w:jc w:val="both"/>
              <w:rPr>
                <w:rFonts w:ascii="Arial" w:hAnsi="Arial" w:cs="Arial"/>
                <w:lang w:val="es-ES"/>
              </w:rPr>
            </w:pPr>
            <w:r>
              <w:rPr>
                <w:rFonts w:ascii="Arial" w:hAnsi="Arial" w:cs="Arial"/>
                <w:lang w:val="es-ES"/>
              </w:rPr>
              <w:t>100</w:t>
            </w:r>
          </w:p>
        </w:tc>
        <w:tc>
          <w:tcPr>
            <w:tcW w:w="4234" w:type="dxa"/>
            <w:shd w:val="clear" w:color="auto" w:fill="auto"/>
          </w:tcPr>
          <w:p w:rsidR="00860FEB" w:rsidRPr="00281B28" w:rsidRDefault="00860FEB" w:rsidP="00281B28">
            <w:pPr>
              <w:spacing w:after="0"/>
              <w:jc w:val="both"/>
              <w:rPr>
                <w:rFonts w:ascii="Arial" w:hAnsi="Arial" w:cs="Arial"/>
                <w:lang w:val="es-ES"/>
              </w:rPr>
            </w:pPr>
            <w:r w:rsidRPr="00860FEB">
              <w:rPr>
                <w:rFonts w:ascii="Arial" w:eastAsia="Arial" w:hAnsi="Arial" w:cs="Arial"/>
                <w:sz w:val="24"/>
                <w:szCs w:val="24"/>
              </w:rPr>
              <w:t xml:space="preserve">Servicio de </w:t>
            </w:r>
            <w:r w:rsidRPr="00860FEB">
              <w:rPr>
                <w:rFonts w:ascii="Arial" w:hAnsi="Arial" w:cs="Arial"/>
                <w:sz w:val="24"/>
                <w:szCs w:val="24"/>
              </w:rPr>
              <w:t>arrendamiento de 01 camión para desazolve</w:t>
            </w:r>
            <w:r>
              <w:rPr>
                <w:rFonts w:ascii="Arial" w:hAnsi="Arial" w:cs="Arial"/>
                <w:sz w:val="24"/>
                <w:szCs w:val="24"/>
              </w:rPr>
              <w:t>, con las condiciones y características solicitadas en el anexo 1</w:t>
            </w:r>
          </w:p>
        </w:tc>
        <w:tc>
          <w:tcPr>
            <w:tcW w:w="1621" w:type="dxa"/>
            <w:shd w:val="clear" w:color="auto" w:fill="auto"/>
          </w:tcPr>
          <w:p w:rsidR="00860FEB" w:rsidRPr="00281B28" w:rsidRDefault="00860FEB" w:rsidP="00281B28">
            <w:pPr>
              <w:spacing w:after="0"/>
              <w:jc w:val="both"/>
              <w:rPr>
                <w:rFonts w:ascii="Arial" w:hAnsi="Arial" w:cs="Arial"/>
                <w:b/>
                <w:lang w:val="es-ES"/>
              </w:rPr>
            </w:pPr>
          </w:p>
          <w:p w:rsidR="00860FEB" w:rsidRPr="00281B28" w:rsidRDefault="00860FEB" w:rsidP="00281B28">
            <w:pPr>
              <w:spacing w:after="0"/>
              <w:jc w:val="both"/>
              <w:rPr>
                <w:rFonts w:ascii="Arial" w:hAnsi="Arial" w:cs="Arial"/>
                <w:b/>
                <w:lang w:val="es-ES"/>
              </w:rPr>
            </w:pPr>
          </w:p>
        </w:tc>
        <w:tc>
          <w:tcPr>
            <w:tcW w:w="2101" w:type="dxa"/>
          </w:tcPr>
          <w:p w:rsidR="00860FEB" w:rsidRPr="00281B28" w:rsidRDefault="00860FEB" w:rsidP="00281B28">
            <w:pPr>
              <w:spacing w:after="0"/>
              <w:jc w:val="both"/>
              <w:rPr>
                <w:rFonts w:ascii="Arial" w:hAnsi="Arial" w:cs="Arial"/>
                <w:b/>
                <w:lang w:val="es-ES"/>
              </w:rPr>
            </w:pPr>
          </w:p>
        </w:tc>
      </w:tr>
      <w:tr w:rsidR="00860FEB" w:rsidRPr="00281B28" w:rsidTr="00E02E80">
        <w:tc>
          <w:tcPr>
            <w:tcW w:w="1100" w:type="dxa"/>
          </w:tcPr>
          <w:p w:rsidR="00860FEB" w:rsidRPr="00281B28" w:rsidRDefault="00860FEB" w:rsidP="00281B28">
            <w:pPr>
              <w:spacing w:after="0"/>
              <w:jc w:val="both"/>
              <w:rPr>
                <w:rFonts w:ascii="Arial" w:hAnsi="Arial" w:cs="Arial"/>
                <w:lang w:val="es-ES"/>
              </w:rPr>
            </w:pPr>
          </w:p>
        </w:tc>
        <w:tc>
          <w:tcPr>
            <w:tcW w:w="1100" w:type="dxa"/>
            <w:shd w:val="clear" w:color="auto" w:fill="auto"/>
          </w:tcPr>
          <w:p w:rsidR="00860FEB" w:rsidRDefault="00860FEB" w:rsidP="00281B28">
            <w:pPr>
              <w:spacing w:after="0"/>
              <w:jc w:val="both"/>
              <w:rPr>
                <w:rFonts w:ascii="Arial" w:hAnsi="Arial" w:cs="Arial"/>
                <w:lang w:val="es-ES"/>
              </w:rPr>
            </w:pPr>
          </w:p>
        </w:tc>
        <w:tc>
          <w:tcPr>
            <w:tcW w:w="4234" w:type="dxa"/>
            <w:shd w:val="clear" w:color="auto" w:fill="auto"/>
          </w:tcPr>
          <w:p w:rsidR="00860FEB" w:rsidRPr="00860FEB" w:rsidRDefault="00860FEB" w:rsidP="00281B28">
            <w:pPr>
              <w:spacing w:after="0"/>
              <w:jc w:val="both"/>
              <w:rPr>
                <w:rFonts w:ascii="Arial" w:eastAsia="Arial" w:hAnsi="Arial" w:cs="Arial"/>
                <w:sz w:val="24"/>
                <w:szCs w:val="24"/>
              </w:rPr>
            </w:pPr>
          </w:p>
        </w:tc>
        <w:tc>
          <w:tcPr>
            <w:tcW w:w="1621" w:type="dxa"/>
            <w:shd w:val="clear" w:color="auto" w:fill="auto"/>
          </w:tcPr>
          <w:p w:rsidR="00860FEB" w:rsidRPr="00860FEB" w:rsidRDefault="00860FEB" w:rsidP="00860FEB">
            <w:pPr>
              <w:spacing w:after="0"/>
              <w:jc w:val="right"/>
              <w:rPr>
                <w:rFonts w:ascii="Arial" w:hAnsi="Arial" w:cs="Arial"/>
                <w:lang w:val="es-ES"/>
              </w:rPr>
            </w:pPr>
            <w:r w:rsidRPr="00860FEB">
              <w:rPr>
                <w:rFonts w:ascii="Arial" w:hAnsi="Arial" w:cs="Arial"/>
                <w:lang w:val="es-ES"/>
              </w:rPr>
              <w:t>IVA</w:t>
            </w:r>
          </w:p>
        </w:tc>
        <w:tc>
          <w:tcPr>
            <w:tcW w:w="2101" w:type="dxa"/>
          </w:tcPr>
          <w:p w:rsidR="00860FEB" w:rsidRPr="00281B28" w:rsidRDefault="00860FEB" w:rsidP="00281B28">
            <w:pPr>
              <w:spacing w:after="0"/>
              <w:jc w:val="both"/>
              <w:rPr>
                <w:rFonts w:ascii="Arial" w:hAnsi="Arial" w:cs="Arial"/>
                <w:b/>
                <w:lang w:val="es-ES"/>
              </w:rPr>
            </w:pPr>
          </w:p>
        </w:tc>
      </w:tr>
      <w:tr w:rsidR="00860FEB" w:rsidRPr="00281B28" w:rsidTr="00E02E80">
        <w:tc>
          <w:tcPr>
            <w:tcW w:w="1100" w:type="dxa"/>
          </w:tcPr>
          <w:p w:rsidR="00860FEB" w:rsidRPr="00281B28" w:rsidRDefault="00860FEB" w:rsidP="00281B28">
            <w:pPr>
              <w:spacing w:after="0"/>
              <w:jc w:val="both"/>
              <w:rPr>
                <w:rFonts w:ascii="Arial" w:hAnsi="Arial" w:cs="Arial"/>
                <w:lang w:val="es-ES"/>
              </w:rPr>
            </w:pPr>
          </w:p>
        </w:tc>
        <w:tc>
          <w:tcPr>
            <w:tcW w:w="1100" w:type="dxa"/>
            <w:shd w:val="clear" w:color="auto" w:fill="auto"/>
          </w:tcPr>
          <w:p w:rsidR="00860FEB" w:rsidRDefault="00860FEB" w:rsidP="00281B28">
            <w:pPr>
              <w:spacing w:after="0"/>
              <w:jc w:val="both"/>
              <w:rPr>
                <w:rFonts w:ascii="Arial" w:hAnsi="Arial" w:cs="Arial"/>
                <w:lang w:val="es-ES"/>
              </w:rPr>
            </w:pPr>
          </w:p>
        </w:tc>
        <w:tc>
          <w:tcPr>
            <w:tcW w:w="4234" w:type="dxa"/>
            <w:shd w:val="clear" w:color="auto" w:fill="auto"/>
          </w:tcPr>
          <w:p w:rsidR="00860FEB" w:rsidRPr="00860FEB" w:rsidRDefault="00860FEB" w:rsidP="00281B28">
            <w:pPr>
              <w:spacing w:after="0"/>
              <w:jc w:val="both"/>
              <w:rPr>
                <w:rFonts w:ascii="Arial" w:eastAsia="Arial" w:hAnsi="Arial" w:cs="Arial"/>
                <w:sz w:val="24"/>
                <w:szCs w:val="24"/>
              </w:rPr>
            </w:pPr>
          </w:p>
        </w:tc>
        <w:tc>
          <w:tcPr>
            <w:tcW w:w="1621" w:type="dxa"/>
            <w:shd w:val="clear" w:color="auto" w:fill="auto"/>
          </w:tcPr>
          <w:p w:rsidR="00860FEB" w:rsidRPr="00860FEB" w:rsidRDefault="00860FEB" w:rsidP="00860FEB">
            <w:pPr>
              <w:spacing w:after="0"/>
              <w:jc w:val="right"/>
              <w:rPr>
                <w:rFonts w:ascii="Arial" w:hAnsi="Arial" w:cs="Arial"/>
                <w:lang w:val="es-ES"/>
              </w:rPr>
            </w:pPr>
            <w:r w:rsidRPr="00860FEB">
              <w:rPr>
                <w:rFonts w:ascii="Arial" w:hAnsi="Arial" w:cs="Arial"/>
                <w:lang w:val="es-ES"/>
              </w:rPr>
              <w:t>Total</w:t>
            </w:r>
          </w:p>
        </w:tc>
        <w:tc>
          <w:tcPr>
            <w:tcW w:w="2101" w:type="dxa"/>
          </w:tcPr>
          <w:p w:rsidR="00860FEB" w:rsidRPr="00281B28" w:rsidRDefault="00860FEB" w:rsidP="00281B28">
            <w:pPr>
              <w:spacing w:after="0"/>
              <w:jc w:val="both"/>
              <w:rPr>
                <w:rFonts w:ascii="Arial" w:hAnsi="Arial" w:cs="Arial"/>
                <w:b/>
                <w:lang w:val="es-ES"/>
              </w:rPr>
            </w:pPr>
          </w:p>
        </w:tc>
      </w:tr>
    </w:tbl>
    <w:p w:rsidR="00281B28" w:rsidRPr="00281B28" w:rsidRDefault="00281B28" w:rsidP="00281B28">
      <w:pPr>
        <w:spacing w:after="0"/>
        <w:jc w:val="both"/>
        <w:rPr>
          <w:rFonts w:ascii="Arial" w:hAnsi="Arial" w:cs="Arial"/>
        </w:rPr>
      </w:pPr>
    </w:p>
    <w:p w:rsidR="00281B28" w:rsidRPr="00281B28" w:rsidRDefault="00281B28" w:rsidP="00281B28">
      <w:pPr>
        <w:spacing w:after="0"/>
        <w:jc w:val="both"/>
        <w:rPr>
          <w:rFonts w:ascii="Arial" w:hAnsi="Arial" w:cs="Arial"/>
        </w:rPr>
      </w:pPr>
    </w:p>
    <w:p w:rsidR="007B5510" w:rsidRDefault="007B5510" w:rsidP="00CD1239">
      <w:pPr>
        <w:spacing w:after="0"/>
        <w:jc w:val="both"/>
        <w:rPr>
          <w:rFonts w:ascii="Arial" w:hAnsi="Arial" w:cs="Arial"/>
        </w:rPr>
      </w:pPr>
    </w:p>
    <w:p w:rsidR="007B5510" w:rsidRPr="003C18F0"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617AB1">
        <w:rPr>
          <w:rFonts w:ascii="Arial" w:hAnsi="Arial" w:cs="Arial"/>
        </w:rPr>
        <w:t>OM</w:t>
      </w:r>
      <w:proofErr w:type="spellEnd"/>
      <w:r w:rsidR="00617AB1">
        <w:rPr>
          <w:rFonts w:ascii="Arial" w:hAnsi="Arial" w:cs="Arial"/>
        </w:rPr>
        <w:t>-02/2020</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281B28" w:rsidRDefault="00281B28"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617AB1"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-02/2020</w:t>
      </w:r>
      <w:r w:rsidR="006F5102" w:rsidRPr="003C18F0">
        <w:rPr>
          <w:rFonts w:ascii="Arial" w:hAnsi="Arial" w:cs="Arial"/>
          <w:b/>
        </w:rPr>
        <w:t xml:space="preserve"> </w:t>
      </w:r>
    </w:p>
    <w:p w:rsidR="006F5102" w:rsidRPr="003C18F0" w:rsidRDefault="00D12492" w:rsidP="006F5102">
      <w:pPr>
        <w:spacing w:after="0" w:line="240" w:lineRule="auto"/>
        <w:jc w:val="center"/>
        <w:rPr>
          <w:rFonts w:ascii="Arial" w:hAnsi="Arial" w:cs="Arial"/>
          <w:b/>
          <w:iCs/>
        </w:rPr>
      </w:pPr>
      <w:r>
        <w:rPr>
          <w:rFonts w:ascii="Arial" w:hAnsi="Arial" w:cs="Arial"/>
          <w:b/>
          <w:iCs/>
        </w:rPr>
        <w:t>“ADQUISICIÓN DE SERVICIO DE ARRENDAMIENTO DE CAMIÓN PARA DESAZOLVE PARA EL GOBIERNO DE TLAJOMULCO DE ZÚÑIGA, JALISCO” (recortada)</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411A41AE" wp14:editId="27567453">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3AB94BE6" wp14:editId="71A195C9">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5EFC3B0D" wp14:editId="0D724575">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73DF43E9" wp14:editId="573D3A81">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62FA4040" wp14:editId="357FCBD7">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02BBC2DD" wp14:editId="782F3DE5">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47668170" wp14:editId="42809136">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594F9131" wp14:editId="5C81F711">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00F02118" wp14:editId="17324800">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Pr="003C18F0"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617AB1"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-02/2020</w:t>
      </w:r>
      <w:r w:rsidR="002D5AA5" w:rsidRPr="003C18F0">
        <w:rPr>
          <w:rFonts w:ascii="Arial" w:hAnsi="Arial" w:cs="Arial"/>
          <w:b/>
        </w:rPr>
        <w:t xml:space="preserve"> </w:t>
      </w:r>
    </w:p>
    <w:p w:rsidR="001C3287" w:rsidRPr="003C18F0" w:rsidRDefault="00D12492" w:rsidP="001C3287">
      <w:pPr>
        <w:spacing w:after="0" w:line="240" w:lineRule="auto"/>
        <w:jc w:val="center"/>
        <w:rPr>
          <w:rFonts w:ascii="Arial" w:hAnsi="Arial" w:cs="Arial"/>
          <w:b/>
          <w:iCs/>
        </w:rPr>
      </w:pPr>
      <w:r>
        <w:rPr>
          <w:rFonts w:ascii="Arial" w:hAnsi="Arial" w:cs="Arial"/>
          <w:b/>
          <w:iCs/>
        </w:rPr>
        <w:t>“ADQUISICIÓN DE SERVICIO DE ARRENDAMIENTO DE CAMIÓN PARA DESAZOLVE PARA EL GOBIERNO DE TLAJOMULCO DE ZÚÑIGA, JALISCO” (recortada)</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CD" w:rsidRDefault="003807CD">
      <w:pPr>
        <w:spacing w:after="0" w:line="240" w:lineRule="auto"/>
      </w:pPr>
      <w:r>
        <w:separator/>
      </w:r>
    </w:p>
  </w:endnote>
  <w:endnote w:type="continuationSeparator" w:id="0">
    <w:p w:rsidR="003807CD" w:rsidRDefault="0038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A364F5" w:rsidRDefault="00A364F5">
        <w:pPr>
          <w:pStyle w:val="Piedepgina"/>
          <w:jc w:val="right"/>
        </w:pPr>
        <w:r>
          <w:fldChar w:fldCharType="begin"/>
        </w:r>
        <w:r>
          <w:instrText>PAGE   \* MERGEFORMAT</w:instrText>
        </w:r>
        <w:r>
          <w:fldChar w:fldCharType="separate"/>
        </w:r>
        <w:r w:rsidR="00CB53CE">
          <w:rPr>
            <w:noProof/>
          </w:rPr>
          <w:t>2</w:t>
        </w:r>
        <w:r>
          <w:rPr>
            <w:noProof/>
          </w:rPr>
          <w:fldChar w:fldCharType="end"/>
        </w:r>
      </w:p>
    </w:sdtContent>
  </w:sdt>
  <w:p w:rsidR="00A364F5" w:rsidRDefault="00A364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CD" w:rsidRDefault="003807CD">
      <w:pPr>
        <w:spacing w:after="0" w:line="240" w:lineRule="auto"/>
      </w:pPr>
      <w:r>
        <w:separator/>
      </w:r>
    </w:p>
  </w:footnote>
  <w:footnote w:type="continuationSeparator" w:id="0">
    <w:p w:rsidR="003807CD" w:rsidRDefault="00380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F5" w:rsidRDefault="00A364F5">
    <w:pPr>
      <w:pStyle w:val="Encabezado"/>
      <w:jc w:val="right"/>
    </w:pPr>
  </w:p>
  <w:p w:rsidR="00A364F5" w:rsidRDefault="00A364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7"/>
  </w:num>
  <w:num w:numId="2">
    <w:abstractNumId w:val="22"/>
  </w:num>
  <w:num w:numId="3">
    <w:abstractNumId w:val="20"/>
  </w:num>
  <w:num w:numId="4">
    <w:abstractNumId w:val="9"/>
  </w:num>
  <w:num w:numId="5">
    <w:abstractNumId w:val="10"/>
  </w:num>
  <w:num w:numId="6">
    <w:abstractNumId w:val="1"/>
  </w:num>
  <w:num w:numId="7">
    <w:abstractNumId w:val="16"/>
  </w:num>
  <w:num w:numId="8">
    <w:abstractNumId w:val="0"/>
  </w:num>
  <w:num w:numId="9">
    <w:abstractNumId w:val="4"/>
  </w:num>
  <w:num w:numId="10">
    <w:abstractNumId w:val="15"/>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8"/>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6"/>
  </w:num>
  <w:num w:numId="24">
    <w:abstractNumId w:val="3"/>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37D"/>
    <w:rsid w:val="00131540"/>
    <w:rsid w:val="00135668"/>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50D"/>
    <w:rsid w:val="001F7616"/>
    <w:rsid w:val="00201A71"/>
    <w:rsid w:val="00203656"/>
    <w:rsid w:val="0020456D"/>
    <w:rsid w:val="00204ACC"/>
    <w:rsid w:val="00207F9F"/>
    <w:rsid w:val="0021028B"/>
    <w:rsid w:val="002129A9"/>
    <w:rsid w:val="00212BBD"/>
    <w:rsid w:val="00213CC4"/>
    <w:rsid w:val="00213F45"/>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07CD"/>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374"/>
    <w:rsid w:val="003C18F0"/>
    <w:rsid w:val="003C35FF"/>
    <w:rsid w:val="003C38A0"/>
    <w:rsid w:val="003C3901"/>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595D"/>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90BC6"/>
    <w:rsid w:val="00791D95"/>
    <w:rsid w:val="00792BFE"/>
    <w:rsid w:val="00794433"/>
    <w:rsid w:val="00794CC5"/>
    <w:rsid w:val="00797F93"/>
    <w:rsid w:val="007A2FD9"/>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C7D9D"/>
    <w:rsid w:val="007D47D7"/>
    <w:rsid w:val="007D4B1F"/>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1E1"/>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0FEB"/>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1A96"/>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0C07"/>
    <w:rsid w:val="00BF13D8"/>
    <w:rsid w:val="00BF1741"/>
    <w:rsid w:val="00BF29B4"/>
    <w:rsid w:val="00BF4AF4"/>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076C"/>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3CE"/>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2E80"/>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8D3C-EF0E-489E-B224-369E23D7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7522</Words>
  <Characters>41374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21</cp:revision>
  <cp:lastPrinted>2019-09-12T16:45:00Z</cp:lastPrinted>
  <dcterms:created xsi:type="dcterms:W3CDTF">2019-12-06T19:44:00Z</dcterms:created>
  <dcterms:modified xsi:type="dcterms:W3CDTF">2020-01-17T15:39:00Z</dcterms:modified>
</cp:coreProperties>
</file>