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17A9A" w14:textId="77777777" w:rsidR="002A41A5" w:rsidRDefault="004031AA">
      <w:pPr>
        <w:suppressAutoHyphens/>
        <w:spacing w:after="0" w:line="276" w:lineRule="auto"/>
        <w:ind w:leftChars="-1" w:right="-660" w:hangingChars="1" w:hanging="2"/>
        <w:jc w:val="cente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JUNTA ACLARATORIA</w:t>
      </w:r>
    </w:p>
    <w:p w14:paraId="1B792FE7" w14:textId="77777777" w:rsidR="002A41A5" w:rsidRDefault="004031AA">
      <w:pPr>
        <w:suppressAutoHyphens/>
        <w:spacing w:after="0" w:line="240" w:lineRule="auto"/>
        <w:ind w:leftChars="-1" w:right="-660" w:hangingChars="1" w:hanging="2"/>
        <w:jc w:val="cente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MUNICIPIO DE TLAJOMULCO DE ZÚÑIGA JALISCO</w:t>
      </w:r>
    </w:p>
    <w:p w14:paraId="34599051" w14:textId="783EBED0" w:rsidR="003D7564" w:rsidRPr="003D7564" w:rsidRDefault="003D7564" w:rsidP="003D7564">
      <w:pPr>
        <w:spacing w:after="0" w:line="240" w:lineRule="auto"/>
        <w:ind w:right="-660"/>
        <w:jc w:val="center"/>
        <w:rPr>
          <w:rFonts w:ascii="Arial" w:eastAsia="Arial" w:hAnsi="Arial" w:cs="Arial"/>
          <w:b/>
          <w:kern w:val="0"/>
          <w:lang w:eastAsia="es-MX"/>
          <w14:ligatures w14:val="none"/>
        </w:rPr>
      </w:pPr>
      <w:bookmarkStart w:id="0" w:name="_Hlk137652614"/>
      <w:bookmarkStart w:id="1" w:name="_Hlk179915919"/>
      <w:r w:rsidRPr="003D7564">
        <w:rPr>
          <w:rFonts w:ascii="Arial" w:eastAsia="Arial" w:hAnsi="Arial" w:cs="Arial"/>
          <w:b/>
          <w:bCs/>
          <w:kern w:val="0"/>
          <w:lang w:eastAsia="es-MX"/>
          <w14:ligatures w14:val="none"/>
        </w:rPr>
        <w:t>OM-</w:t>
      </w:r>
      <w:r w:rsidR="004031AA">
        <w:rPr>
          <w:rFonts w:ascii="Arial" w:eastAsia="Arial" w:hAnsi="Arial" w:cs="Arial"/>
          <w:b/>
          <w:bCs/>
          <w:kern w:val="0"/>
          <w:lang w:eastAsia="es-MX"/>
          <w14:ligatures w14:val="none"/>
        </w:rPr>
        <w:t>75</w:t>
      </w:r>
      <w:r w:rsidRPr="003D7564">
        <w:rPr>
          <w:rFonts w:ascii="Arial" w:eastAsia="Arial" w:hAnsi="Arial" w:cs="Arial"/>
          <w:b/>
          <w:bCs/>
          <w:kern w:val="0"/>
          <w:lang w:eastAsia="es-MX"/>
          <w14:ligatures w14:val="none"/>
        </w:rPr>
        <w:t>/2024</w:t>
      </w:r>
    </w:p>
    <w:p w14:paraId="6B023609" w14:textId="52C7ED0F" w:rsidR="003D7564" w:rsidRPr="003D7564" w:rsidRDefault="003D7564" w:rsidP="003D7564">
      <w:pPr>
        <w:spacing w:after="0" w:line="240" w:lineRule="auto"/>
        <w:ind w:right="-660"/>
        <w:jc w:val="center"/>
        <w:rPr>
          <w:rFonts w:ascii="Arial" w:eastAsia="Arial" w:hAnsi="Arial" w:cs="Arial"/>
          <w:b/>
          <w:kern w:val="0"/>
          <w:lang w:eastAsia="es-MX"/>
          <w14:ligatures w14:val="none"/>
        </w:rPr>
      </w:pPr>
      <w:bookmarkStart w:id="2" w:name="_Hlk133395109"/>
      <w:r w:rsidRPr="003D7564">
        <w:rPr>
          <w:rFonts w:ascii="Arial" w:eastAsia="Arial" w:hAnsi="Arial" w:cs="Arial"/>
          <w:b/>
          <w:kern w:val="0"/>
          <w:lang w:eastAsia="es-MX"/>
          <w14:ligatures w14:val="none"/>
        </w:rPr>
        <w:t>“</w:t>
      </w:r>
      <w:bookmarkEnd w:id="0"/>
      <w:bookmarkEnd w:id="2"/>
      <w:r w:rsidR="00CF0DC3" w:rsidRPr="00CF0DC3">
        <w:rPr>
          <w:rFonts w:ascii="Arial" w:eastAsia="Arial" w:hAnsi="Arial" w:cs="Arial"/>
          <w:b/>
          <w:kern w:val="0"/>
          <w:lang w:eastAsia="es-MX"/>
          <w14:ligatures w14:val="none"/>
        </w:rPr>
        <w:t>ARRENDAMIENTO PURO DE VEHÍCULOS DE EMERGENCIA, SEGURIDAD Y OTRAS DEPENDENCIAS DEL GOBIERNO MUNICIPAL DE TLAJOMULCO DE ZÚÑIGA (ACORTADA)</w:t>
      </w:r>
      <w:r w:rsidRPr="003D7564">
        <w:rPr>
          <w:rFonts w:ascii="Arial" w:eastAsia="Arial" w:hAnsi="Arial" w:cs="Arial"/>
          <w:b/>
          <w:kern w:val="0"/>
          <w:lang w:eastAsia="es-MX"/>
          <w14:ligatures w14:val="none"/>
        </w:rPr>
        <w:t>”</w:t>
      </w:r>
    </w:p>
    <w:bookmarkEnd w:id="1"/>
    <w:p w14:paraId="4EDFE377" w14:textId="77777777" w:rsidR="003D7564" w:rsidRPr="003D7564" w:rsidRDefault="003D7564" w:rsidP="003D7564">
      <w:pPr>
        <w:spacing w:after="0" w:line="240" w:lineRule="auto"/>
        <w:ind w:right="622"/>
        <w:jc w:val="center"/>
        <w:rPr>
          <w:rFonts w:ascii="Arial" w:eastAsia="Arial" w:hAnsi="Arial" w:cs="Arial"/>
          <w:b/>
          <w:kern w:val="0"/>
          <w:lang w:eastAsia="es-MX"/>
          <w14:ligatures w14:val="none"/>
        </w:rPr>
      </w:pPr>
    </w:p>
    <w:p w14:paraId="5CD9178A" w14:textId="77777777" w:rsidR="002A41A5" w:rsidRDefault="002A41A5">
      <w:pPr>
        <w:suppressAutoHyphens/>
        <w:spacing w:after="0" w:line="240" w:lineRule="auto"/>
        <w:ind w:leftChars="-1" w:right="-660" w:hangingChars="1" w:hanging="2"/>
        <w:jc w:val="center"/>
        <w:textAlignment w:val="top"/>
        <w:outlineLvl w:val="0"/>
        <w:rPr>
          <w:rFonts w:ascii="Arial" w:eastAsia="Arial" w:hAnsi="Arial" w:cs="Arial"/>
          <w:b/>
          <w:bCs/>
        </w:rPr>
      </w:pPr>
    </w:p>
    <w:p w14:paraId="0F68E692" w14:textId="618EE3FF" w:rsidR="002A41A5" w:rsidRDefault="004031AA">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Siendo las </w:t>
      </w:r>
      <w:r>
        <w:rPr>
          <w:rFonts w:ascii="Arial" w:eastAsia="Arial" w:hAnsi="Arial" w:cs="Arial"/>
          <w:b/>
          <w:kern w:val="0"/>
          <w:position w:val="-1"/>
          <w14:ligatures w14:val="none"/>
        </w:rPr>
        <w:t>1</w:t>
      </w:r>
      <w:r w:rsidR="00DC51AE">
        <w:rPr>
          <w:rFonts w:ascii="Arial" w:eastAsia="Arial" w:hAnsi="Arial" w:cs="Arial"/>
          <w:b/>
          <w:kern w:val="0"/>
          <w:position w:val="-1"/>
          <w14:ligatures w14:val="none"/>
        </w:rPr>
        <w:t>3</w:t>
      </w:r>
      <w:r>
        <w:rPr>
          <w:rFonts w:ascii="Arial" w:eastAsia="Arial" w:hAnsi="Arial" w:cs="Arial"/>
          <w:b/>
          <w:kern w:val="0"/>
          <w:position w:val="-1"/>
          <w14:ligatures w14:val="none"/>
        </w:rPr>
        <w:t>:</w:t>
      </w:r>
      <w:r w:rsidR="003D7564">
        <w:rPr>
          <w:rFonts w:ascii="Arial" w:eastAsia="Arial" w:hAnsi="Arial" w:cs="Arial"/>
          <w:b/>
          <w:kern w:val="0"/>
          <w:position w:val="-1"/>
          <w14:ligatures w14:val="none"/>
        </w:rPr>
        <w:t>0</w:t>
      </w:r>
      <w:r>
        <w:rPr>
          <w:rFonts w:ascii="Arial" w:eastAsia="Arial" w:hAnsi="Arial" w:cs="Arial"/>
          <w:b/>
          <w:kern w:val="0"/>
          <w:position w:val="-1"/>
          <w14:ligatures w14:val="none"/>
        </w:rPr>
        <w:t xml:space="preserve">0 </w:t>
      </w:r>
      <w:r>
        <w:rPr>
          <w:rFonts w:ascii="Arial" w:eastAsia="Arial" w:hAnsi="Arial" w:cs="Arial"/>
          <w:kern w:val="0"/>
          <w:position w:val="-1"/>
          <w14:ligatures w14:val="none"/>
        </w:rPr>
        <w:t xml:space="preserve">horas del día </w:t>
      </w:r>
      <w:r w:rsidR="00CF0DC3">
        <w:rPr>
          <w:rFonts w:ascii="Arial" w:eastAsia="Arial" w:hAnsi="Arial" w:cs="Arial"/>
          <w:b/>
          <w:bCs/>
          <w:kern w:val="0"/>
          <w:position w:val="-1"/>
          <w14:ligatures w14:val="none"/>
        </w:rPr>
        <w:t>30</w:t>
      </w:r>
      <w:r>
        <w:rPr>
          <w:rFonts w:ascii="Arial" w:eastAsia="Arial" w:hAnsi="Arial" w:cs="Arial"/>
          <w:b/>
          <w:kern w:val="0"/>
          <w:position w:val="-1"/>
          <w14:ligatures w14:val="none"/>
        </w:rPr>
        <w:t xml:space="preserve"> de </w:t>
      </w:r>
      <w:r w:rsidR="00CF0DC3">
        <w:rPr>
          <w:rFonts w:ascii="Arial" w:eastAsia="Arial" w:hAnsi="Arial" w:cs="Arial"/>
          <w:b/>
          <w:kern w:val="0"/>
          <w:position w:val="-1"/>
          <w14:ligatures w14:val="none"/>
        </w:rPr>
        <w:t>Diciembre</w:t>
      </w:r>
      <w:r w:rsidR="003D7564">
        <w:rPr>
          <w:rFonts w:ascii="Arial" w:eastAsia="Arial" w:hAnsi="Arial" w:cs="Arial"/>
          <w:b/>
          <w:kern w:val="0"/>
          <w:position w:val="-1"/>
          <w14:ligatures w14:val="none"/>
        </w:rPr>
        <w:t xml:space="preserve"> </w:t>
      </w:r>
      <w:r>
        <w:rPr>
          <w:rFonts w:ascii="Arial" w:eastAsia="Arial" w:hAnsi="Arial" w:cs="Arial"/>
          <w:b/>
          <w:kern w:val="0"/>
          <w:position w:val="-1"/>
          <w14:ligatures w14:val="none"/>
        </w:rPr>
        <w:t>del 2024</w:t>
      </w:r>
      <w:r>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466235EC" w14:textId="77777777" w:rsidR="002A41A5" w:rsidRDefault="002A41A5" w:rsidP="00DC51AE">
      <w:pPr>
        <w:suppressAutoHyphens/>
        <w:spacing w:after="0" w:line="240" w:lineRule="auto"/>
        <w:ind w:leftChars="-1" w:left="777" w:right="-660" w:hangingChars="354" w:hanging="779"/>
        <w:jc w:val="both"/>
        <w:textAlignment w:val="top"/>
        <w:outlineLvl w:val="0"/>
        <w:rPr>
          <w:rFonts w:ascii="Arial" w:eastAsia="Arial" w:hAnsi="Arial" w:cs="Arial"/>
          <w:kern w:val="0"/>
          <w:position w:val="-1"/>
          <w14:ligatures w14:val="none"/>
        </w:rPr>
      </w:pPr>
    </w:p>
    <w:p w14:paraId="40BB7221" w14:textId="1D7FF7D0" w:rsidR="002A41A5" w:rsidRDefault="004031AA">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Este acto es presidido por el </w:t>
      </w:r>
      <w:bookmarkStart w:id="3" w:name="_Hlk135642935"/>
      <w:r w:rsidR="003D7564" w:rsidRPr="003D7564">
        <w:rPr>
          <w:rFonts w:ascii="Arial" w:eastAsia="Arial" w:hAnsi="Arial" w:cs="Arial"/>
          <w:kern w:val="0"/>
          <w:position w:val="-1"/>
          <w14:ligatures w14:val="none"/>
        </w:rPr>
        <w:t>Ing. Jose Rafael Martinez Valencia</w:t>
      </w:r>
      <w:r>
        <w:rPr>
          <w:rFonts w:ascii="Arial" w:eastAsia="Arial" w:hAnsi="Arial" w:cs="Arial"/>
          <w:kern w:val="0"/>
          <w:position w:val="-1"/>
          <w14:ligatures w14:val="none"/>
        </w:rPr>
        <w:t xml:space="preserve">, </w:t>
      </w:r>
      <w:bookmarkStart w:id="4" w:name="_Hlk141433434"/>
      <w:r>
        <w:rPr>
          <w:rFonts w:ascii="Arial" w:eastAsia="Arial" w:hAnsi="Arial" w:cs="Arial"/>
          <w:kern w:val="0"/>
          <w:position w:val="-1"/>
          <w14:ligatures w14:val="none"/>
        </w:rPr>
        <w:t xml:space="preserve">Director de Recursos Materiales de Tlajomulco de Zúñiga Jalisco </w:t>
      </w:r>
      <w:bookmarkEnd w:id="3"/>
      <w:bookmarkEnd w:id="4"/>
      <w:r>
        <w:rPr>
          <w:rFonts w:ascii="Arial" w:eastAsia="Arial" w:hAnsi="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72163C32"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5A102CB2" w14:textId="684DBC13" w:rsidR="002A41A5" w:rsidRDefault="004031AA">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Las Bases de Licitación </w:t>
      </w:r>
      <w:r w:rsidR="00CF0DC3">
        <w:rPr>
          <w:rFonts w:ascii="Arial" w:eastAsia="Arial" w:hAnsi="Arial" w:cs="Arial"/>
          <w:b/>
          <w:kern w:val="0"/>
          <w:position w:val="-1"/>
          <w14:ligatures w14:val="none"/>
        </w:rPr>
        <w:t>OM-75</w:t>
      </w:r>
      <w:r>
        <w:rPr>
          <w:rFonts w:ascii="Arial" w:eastAsia="Arial" w:hAnsi="Arial" w:cs="Arial"/>
          <w:b/>
          <w:kern w:val="0"/>
          <w:position w:val="-1"/>
          <w14:ligatures w14:val="none"/>
        </w:rPr>
        <w:t>/2024</w:t>
      </w:r>
      <w:r>
        <w:rPr>
          <w:rFonts w:ascii="Arial" w:eastAsia="Arial" w:hAnsi="Arial" w:cs="Arial"/>
          <w:kern w:val="0"/>
          <w:position w:val="-1"/>
          <w14:ligatures w14:val="none"/>
        </w:rPr>
        <w:t xml:space="preserve"> en su apartado 7. JUNTA ACLARATORIA, entre otros refiere que al participante que requiera mayor información en algún punto de las citadas bases deberá presentar el formato señalado como Anexo A debidamente llenado, señalando en el asunto nombre del participante y número de concurso, documento en el cual deberán de señalar sus preguntas y enviarlo a más tardar el</w:t>
      </w:r>
      <w:r>
        <w:rPr>
          <w:rFonts w:ascii="Arial" w:eastAsia="Arial" w:hAnsi="Arial" w:cs="Arial"/>
          <w:b/>
          <w:kern w:val="0"/>
          <w:position w:val="-1"/>
          <w14:ligatures w14:val="none"/>
        </w:rPr>
        <w:t xml:space="preserve"> </w:t>
      </w:r>
      <w:r w:rsidR="00CF0DC3">
        <w:rPr>
          <w:rFonts w:ascii="Arial" w:eastAsia="Arial" w:hAnsi="Arial" w:cs="Arial"/>
          <w:b/>
          <w:kern w:val="0"/>
          <w:position w:val="-1"/>
          <w14:ligatures w14:val="none"/>
        </w:rPr>
        <w:t>27</w:t>
      </w:r>
      <w:r>
        <w:rPr>
          <w:rFonts w:ascii="Arial" w:eastAsia="Arial" w:hAnsi="Arial" w:cs="Arial"/>
          <w:b/>
          <w:kern w:val="0"/>
          <w:position w:val="-1"/>
          <w14:ligatures w14:val="none"/>
        </w:rPr>
        <w:t xml:space="preserve"> de </w:t>
      </w:r>
      <w:r w:rsidR="00CF0DC3">
        <w:rPr>
          <w:rFonts w:ascii="Arial" w:eastAsia="Arial" w:hAnsi="Arial" w:cs="Arial"/>
          <w:b/>
          <w:kern w:val="0"/>
          <w:position w:val="-1"/>
          <w14:ligatures w14:val="none"/>
        </w:rPr>
        <w:t>diciembre</w:t>
      </w:r>
      <w:r w:rsidR="003D7564">
        <w:rPr>
          <w:rFonts w:ascii="Arial" w:eastAsia="Arial" w:hAnsi="Arial" w:cs="Arial"/>
          <w:b/>
          <w:kern w:val="0"/>
          <w:position w:val="-1"/>
          <w14:ligatures w14:val="none"/>
        </w:rPr>
        <w:t xml:space="preserve"> </w:t>
      </w:r>
      <w:r>
        <w:rPr>
          <w:rFonts w:ascii="Arial" w:eastAsia="Arial" w:hAnsi="Arial" w:cs="Arial"/>
          <w:b/>
          <w:kern w:val="0"/>
          <w:position w:val="-1"/>
          <w14:ligatures w14:val="none"/>
        </w:rPr>
        <w:t>del 2024</w:t>
      </w:r>
      <w:r>
        <w:rPr>
          <w:rFonts w:ascii="Arial" w:eastAsia="Arial" w:hAnsi="Arial" w:cs="Arial"/>
          <w:kern w:val="0"/>
          <w:position w:val="-1"/>
          <w14:ligatures w14:val="none"/>
        </w:rPr>
        <w:t xml:space="preserve"> (15:00 HORAS).  </w:t>
      </w:r>
    </w:p>
    <w:p w14:paraId="398F7D1C"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50BF69D9" w14:textId="39EC98DF" w:rsidR="002A41A5" w:rsidRDefault="004031AA">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Situación que ocurrió con el (los) licitante(s): </w:t>
      </w:r>
      <w:r w:rsidR="00CF0DC3">
        <w:rPr>
          <w:rFonts w:ascii="Arial" w:eastAsia="Arial" w:hAnsi="Arial" w:cs="Arial"/>
          <w:bCs/>
          <w:kern w:val="0"/>
          <w:position w:val="-1"/>
          <w14:ligatures w14:val="none"/>
        </w:rPr>
        <w:t xml:space="preserve">RENTAU </w:t>
      </w:r>
      <w:r w:rsidR="003D7564" w:rsidRPr="003D7564">
        <w:rPr>
          <w:rFonts w:ascii="Arial" w:eastAsia="Arial" w:hAnsi="Arial" w:cs="Arial"/>
          <w:bCs/>
          <w:kern w:val="0"/>
          <w:position w:val="-1"/>
          <w14:ligatures w14:val="none"/>
        </w:rPr>
        <w:t>S.A DE C.V.</w:t>
      </w:r>
      <w:r w:rsidR="003D7564">
        <w:rPr>
          <w:rFonts w:ascii="Arial" w:eastAsia="Arial" w:hAnsi="Arial" w:cs="Arial"/>
          <w:bCs/>
          <w:kern w:val="0"/>
          <w:position w:val="-1"/>
          <w14:ligatures w14:val="none"/>
        </w:rPr>
        <w:t xml:space="preserve"> </w:t>
      </w:r>
      <w:r w:rsidR="00CF0DC3">
        <w:rPr>
          <w:rFonts w:ascii="Arial" w:eastAsia="Arial" w:hAnsi="Arial" w:cs="Arial"/>
          <w:bCs/>
          <w:kern w:val="0"/>
          <w:position w:val="-1"/>
          <w14:ligatures w14:val="none"/>
        </w:rPr>
        <w:t xml:space="preserve">y </w:t>
      </w:r>
      <w:r w:rsidR="00CF0DC3" w:rsidRPr="00CF0DC3">
        <w:rPr>
          <w:rFonts w:ascii="Arial" w:eastAsia="Arial" w:hAnsi="Arial" w:cs="Arial"/>
          <w:bCs/>
          <w:kern w:val="0"/>
          <w:position w:val="-1"/>
          <w14:ligatures w14:val="none"/>
        </w:rPr>
        <w:t>SSA VIP LEASING DE MEXICO SA DE CV</w:t>
      </w:r>
      <w:r w:rsidR="00CF0DC3">
        <w:rPr>
          <w:rFonts w:ascii="Arial" w:eastAsia="Arial" w:hAnsi="Arial" w:cs="Arial"/>
          <w:bCs/>
          <w:kern w:val="0"/>
          <w:position w:val="-1"/>
          <w14:ligatures w14:val="none"/>
        </w:rPr>
        <w:t xml:space="preserve">. </w:t>
      </w:r>
      <w:r>
        <w:rPr>
          <w:rFonts w:ascii="Arial" w:eastAsia="Arial" w:hAnsi="Arial" w:cs="Arial"/>
          <w:bCs/>
          <w:kern w:val="0"/>
          <w:position w:val="-1"/>
          <w14:ligatures w14:val="none"/>
        </w:rPr>
        <w:t>p</w:t>
      </w:r>
      <w:r>
        <w:rPr>
          <w:rFonts w:ascii="Arial" w:eastAsia="Arial" w:hAnsi="Arial" w:cs="Arial"/>
          <w:kern w:val="0"/>
          <w:position w:val="-1"/>
          <w14:ligatures w14:val="none"/>
        </w:rPr>
        <w:t xml:space="preserve">or lo cual, y una vez que el área solicitante de la adquisición otorgó las respectivas respuestas técnicas a esta Unidad de Compras, las mismas se contestan de la siguiente forma: </w:t>
      </w:r>
    </w:p>
    <w:p w14:paraId="5A4C7908" w14:textId="77777777" w:rsidR="002A41A5" w:rsidRDefault="002A41A5">
      <w:pPr>
        <w:suppressAutoHyphens/>
        <w:spacing w:after="0" w:line="276" w:lineRule="auto"/>
        <w:ind w:leftChars="-1" w:right="-660" w:hangingChars="1" w:hanging="2"/>
        <w:jc w:val="both"/>
        <w:textAlignment w:val="top"/>
        <w:outlineLvl w:val="0"/>
        <w:rPr>
          <w:rFonts w:ascii="Arial" w:eastAsia="Arial" w:hAnsi="Arial" w:cs="Arial"/>
          <w:kern w:val="0"/>
          <w:position w:val="-1"/>
          <w:u w:val="single"/>
          <w14:ligatures w14:val="none"/>
        </w:rPr>
      </w:pPr>
    </w:p>
    <w:p w14:paraId="42CC0185" w14:textId="41B6EC43" w:rsidR="002A41A5" w:rsidRDefault="004031AA">
      <w:pPr>
        <w:suppressAutoHyphens/>
        <w:spacing w:after="0" w:line="276" w:lineRule="auto"/>
        <w:ind w:leftChars="-1" w:hangingChars="1" w:hanging="2"/>
        <w:jc w:val="both"/>
        <w:textAlignment w:val="top"/>
        <w:outlineLvl w:val="0"/>
        <w:rPr>
          <w:rFonts w:ascii="Arial" w:eastAsia="Arial" w:hAnsi="Arial" w:cs="Arial"/>
          <w:b/>
          <w:kern w:val="0"/>
          <w:position w:val="-1"/>
          <w14:ligatures w14:val="none"/>
        </w:rPr>
      </w:pPr>
      <w:r>
        <w:rPr>
          <w:rFonts w:ascii="Arial" w:eastAsia="Arial" w:hAnsi="Arial" w:cs="Arial"/>
          <w:b/>
          <w:kern w:val="0"/>
          <w:position w:val="-1"/>
          <w14:ligatures w14:val="none"/>
        </w:rPr>
        <w:t xml:space="preserve">A.- Preguntas de </w:t>
      </w:r>
      <w:r w:rsidR="00CF0DC3">
        <w:rPr>
          <w:rFonts w:ascii="Arial" w:eastAsia="Arial" w:hAnsi="Arial" w:cs="Arial"/>
          <w:b/>
          <w:kern w:val="0"/>
          <w:position w:val="-1"/>
          <w14:ligatures w14:val="none"/>
        </w:rPr>
        <w:t>RENTAU</w:t>
      </w:r>
      <w:r w:rsidR="003D7564" w:rsidRPr="003D7564">
        <w:rPr>
          <w:rFonts w:ascii="Arial" w:eastAsia="Arial" w:hAnsi="Arial" w:cs="Arial"/>
          <w:b/>
          <w:kern w:val="0"/>
          <w:position w:val="-1"/>
          <w14:ligatures w14:val="none"/>
        </w:rPr>
        <w:t xml:space="preserve"> S.A DE C.V.</w:t>
      </w:r>
    </w:p>
    <w:p w14:paraId="27632E73" w14:textId="77777777" w:rsidR="002A41A5" w:rsidRPr="003D7564" w:rsidRDefault="002A41A5">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15423753" w14:textId="77777777" w:rsidR="00CF0DC3" w:rsidRDefault="003D7564" w:rsidP="00CF0DC3">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kern w:val="0"/>
          <w:position w:val="-1"/>
          <w14:ligatures w14:val="none"/>
        </w:rPr>
        <w:t xml:space="preserve">1.- </w:t>
      </w:r>
      <w:r w:rsidR="00CF0DC3" w:rsidRPr="00CF0DC3">
        <w:rPr>
          <w:rFonts w:ascii="Arial" w:eastAsia="Arial" w:hAnsi="Arial" w:cs="Arial"/>
          <w:kern w:val="0"/>
          <w:position w:val="-1"/>
          <w14:ligatures w14:val="none"/>
        </w:rPr>
        <w:t>En relación al punto DOCUMENTOS QUE DEBE CONTENER EL SOBRE DE LA PROPUESTA (ADEMÁS DE LOS OTROS QUE SE SEÑALAN EN LAS BASES DE ESTA LICITACIÓN), anexo 1 A (Especificaciones), se solicita a la Convocante para que aclare si se requiere presentar la ficha técnica de los vehículos a arrendar, y por separado la ficha técnica de las adecuaciones que se le realizarán a cada uno de los vehículos.</w:t>
      </w:r>
    </w:p>
    <w:p w14:paraId="0AB86F6B" w14:textId="3F0DB6A8" w:rsidR="003D7564" w:rsidRPr="003D7564" w:rsidRDefault="003D7564" w:rsidP="00CF0DC3">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sidR="001362CC">
        <w:rPr>
          <w:rFonts w:ascii="Arial" w:eastAsia="Arial" w:hAnsi="Arial" w:cs="Arial"/>
          <w:kern w:val="0"/>
          <w:position w:val="-1"/>
          <w14:ligatures w14:val="none"/>
        </w:rPr>
        <w:t>Si es suficiente.</w:t>
      </w:r>
    </w:p>
    <w:p w14:paraId="60971EB5" w14:textId="6A2E8B5D" w:rsidR="003D7564" w:rsidRPr="003D7564" w:rsidRDefault="003D7564" w:rsidP="003D7564">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5D960EAE" w14:textId="77777777" w:rsidR="00CF0DC3" w:rsidRPr="00CF0DC3" w:rsidRDefault="003D7564" w:rsidP="00CF0DC3">
      <w:pPr>
        <w:spacing w:after="0" w:line="240" w:lineRule="auto"/>
        <w:rPr>
          <w:rFonts w:ascii="Times New Roman" w:eastAsia="Times New Roman" w:hAnsi="Times New Roman" w:cs="Times New Roman"/>
          <w:kern w:val="0"/>
          <w:sz w:val="24"/>
          <w:szCs w:val="24"/>
          <w:lang w:eastAsia="es-MX"/>
          <w14:ligatures w14:val="none"/>
        </w:rPr>
      </w:pPr>
      <w:r w:rsidRPr="003D7564">
        <w:rPr>
          <w:rFonts w:ascii="Arial" w:eastAsia="Arial" w:hAnsi="Arial" w:cs="Arial"/>
          <w:kern w:val="0"/>
          <w:position w:val="-1"/>
          <w14:ligatures w14:val="none"/>
        </w:rPr>
        <w:t xml:space="preserve">2.- </w:t>
      </w:r>
      <w:r w:rsidR="00CF0DC3" w:rsidRPr="00CF0DC3">
        <w:rPr>
          <w:rFonts w:ascii="Arial" w:eastAsia="Times New Roman" w:hAnsi="Arial" w:cs="Arial"/>
          <w:kern w:val="0"/>
          <w:lang w:eastAsia="es-MX"/>
          <w14:ligatures w14:val="none"/>
        </w:rPr>
        <w:t>En relación con el punto 8, se solicita a la Convocante para que aclare si es suficiente para cumplir con el requisito señalado en el anexo 1 G, una manifestación por escrito del taller mecánico en el que avale que nos respalda con motivo de la presente licitación.</w:t>
      </w:r>
    </w:p>
    <w:p w14:paraId="339549E8" w14:textId="412E4CB3" w:rsidR="003D7564" w:rsidRDefault="003D7564" w:rsidP="00CF0DC3">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lastRenderedPageBreak/>
        <w:t>Respuesta:</w:t>
      </w:r>
      <w:r w:rsidRPr="003D7564">
        <w:rPr>
          <w:rFonts w:ascii="Arial" w:eastAsia="Arial" w:hAnsi="Arial" w:cs="Arial"/>
          <w:kern w:val="0"/>
          <w:position w:val="-1"/>
          <w14:ligatures w14:val="none"/>
        </w:rPr>
        <w:t xml:space="preserve"> </w:t>
      </w:r>
      <w:r w:rsidR="001362CC">
        <w:rPr>
          <w:rFonts w:ascii="Arial" w:eastAsia="Arial" w:hAnsi="Arial" w:cs="Arial"/>
          <w:kern w:val="0"/>
          <w:position w:val="-1"/>
          <w14:ligatures w14:val="none"/>
        </w:rPr>
        <w:t>Es correcta su apreciación.</w:t>
      </w:r>
      <w:r w:rsidRPr="003D7564">
        <w:rPr>
          <w:rFonts w:ascii="Arial" w:eastAsia="Arial" w:hAnsi="Arial" w:cs="Arial"/>
          <w:kern w:val="0"/>
          <w:position w:val="-1"/>
          <w14:ligatures w14:val="none"/>
        </w:rPr>
        <w:t xml:space="preserve"> </w:t>
      </w:r>
    </w:p>
    <w:p w14:paraId="0F98B963" w14:textId="41A342A5" w:rsidR="00682BA9" w:rsidRDefault="00682BA9" w:rsidP="00CF0DC3">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2F409BCB" w14:textId="44B69A55" w:rsidR="00682BA9" w:rsidRPr="003D7564" w:rsidRDefault="00682BA9" w:rsidP="00682BA9">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 xml:space="preserve">A.- Preguntas de </w:t>
      </w:r>
      <w:r w:rsidRPr="00682BA9">
        <w:rPr>
          <w:rFonts w:ascii="Arial" w:eastAsia="Arial" w:hAnsi="Arial" w:cs="Arial"/>
          <w:b/>
          <w:kern w:val="0"/>
          <w:position w:val="-1"/>
          <w14:ligatures w14:val="none"/>
        </w:rPr>
        <w:t>SSA VIP LEASING DE MEXICO SA DE C</w:t>
      </w:r>
      <w:r>
        <w:rPr>
          <w:rFonts w:ascii="Arial" w:eastAsia="Arial" w:hAnsi="Arial" w:cs="Arial"/>
          <w:b/>
          <w:kern w:val="0"/>
          <w:position w:val="-1"/>
          <w14:ligatures w14:val="none"/>
        </w:rPr>
        <w:t>.</w:t>
      </w:r>
      <w:r w:rsidRPr="00682BA9">
        <w:rPr>
          <w:rFonts w:ascii="Arial" w:eastAsia="Arial" w:hAnsi="Arial" w:cs="Arial"/>
          <w:b/>
          <w:kern w:val="0"/>
          <w:position w:val="-1"/>
          <w14:ligatures w14:val="none"/>
        </w:rPr>
        <w:t>V</w:t>
      </w:r>
      <w:r>
        <w:rPr>
          <w:rFonts w:ascii="Arial" w:eastAsia="Arial" w:hAnsi="Arial" w:cs="Arial"/>
          <w:b/>
          <w:kern w:val="0"/>
          <w:position w:val="-1"/>
          <w14:ligatures w14:val="none"/>
        </w:rPr>
        <w:t>.</w:t>
      </w:r>
    </w:p>
    <w:p w14:paraId="01411C02" w14:textId="77777777" w:rsidR="003D7564" w:rsidRPr="003D7564" w:rsidRDefault="003D7564" w:rsidP="003D7564">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39DC1A38" w14:textId="55DDAF20" w:rsidR="003D7564" w:rsidRPr="003D7564" w:rsidRDefault="00CF0DC3" w:rsidP="003D7564">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1.</w:t>
      </w:r>
      <w:r w:rsidR="003D7564" w:rsidRPr="003D7564">
        <w:rPr>
          <w:rFonts w:ascii="Arial" w:eastAsia="Arial" w:hAnsi="Arial" w:cs="Arial"/>
          <w:kern w:val="0"/>
          <w:position w:val="-1"/>
          <w14:ligatures w14:val="none"/>
        </w:rPr>
        <w:t xml:space="preserve">- </w:t>
      </w:r>
      <w:r>
        <w:rPr>
          <w:rFonts w:ascii="Arial" w:hAnsi="Arial" w:cs="Arial"/>
          <w:color w:val="000000"/>
        </w:rPr>
        <w:t>¿Es necesario estar dado de alta en el padrón de proveedores del municipio para presentar propuestas?</w:t>
      </w:r>
    </w:p>
    <w:p w14:paraId="30530554" w14:textId="52BC6A68" w:rsidR="003D7564" w:rsidRDefault="003D7564" w:rsidP="003D7564">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1362CC">
        <w:rPr>
          <w:rFonts w:ascii="Arial" w:eastAsia="Arial" w:hAnsi="Arial" w:cs="Arial"/>
          <w:b/>
          <w:kern w:val="0"/>
          <w:position w:val="-1"/>
          <w14:ligatures w14:val="none"/>
        </w:rPr>
        <w:t>Respuesta</w:t>
      </w:r>
      <w:r w:rsidRPr="003D7564">
        <w:rPr>
          <w:rFonts w:ascii="Arial" w:eastAsia="Arial" w:hAnsi="Arial" w:cs="Arial"/>
          <w:kern w:val="0"/>
          <w:position w:val="-1"/>
          <w14:ligatures w14:val="none"/>
        </w:rPr>
        <w:t xml:space="preserve">: </w:t>
      </w:r>
      <w:r w:rsidR="00682BA9">
        <w:rPr>
          <w:rFonts w:ascii="Arial" w:eastAsia="Arial" w:hAnsi="Arial" w:cs="Arial"/>
          <w:kern w:val="0"/>
          <w:position w:val="-1"/>
          <w14:ligatures w14:val="none"/>
        </w:rPr>
        <w:t>Favor de apegarse a las bases</w:t>
      </w:r>
    </w:p>
    <w:p w14:paraId="214AEBEE" w14:textId="479A2E91" w:rsidR="00682BA9" w:rsidRDefault="00682BA9" w:rsidP="003D7564">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3462B2B9" w14:textId="75E0BA34" w:rsidR="00682BA9" w:rsidRPr="00682BA9" w:rsidRDefault="00682BA9" w:rsidP="00682BA9">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2.- </w:t>
      </w:r>
      <w:r w:rsidRPr="00682BA9">
        <w:rPr>
          <w:rFonts w:ascii="Arial" w:eastAsia="Arial" w:hAnsi="Arial" w:cs="Arial"/>
          <w:kern w:val="0"/>
          <w:position w:val="-1"/>
          <w14:ligatures w14:val="none"/>
        </w:rPr>
        <w:t>¿La entrega de los vehículos podrá ser en parcialidades o la entrega es la totalidad</w:t>
      </w:r>
    </w:p>
    <w:p w14:paraId="49B6FBDA" w14:textId="77777777" w:rsidR="00682BA9" w:rsidRPr="00682BA9" w:rsidRDefault="00682BA9" w:rsidP="00682BA9">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682BA9">
        <w:rPr>
          <w:rFonts w:ascii="Arial" w:eastAsia="Arial" w:hAnsi="Arial" w:cs="Arial"/>
          <w:kern w:val="0"/>
          <w:position w:val="-1"/>
          <w14:ligatures w14:val="none"/>
        </w:rPr>
        <w:t>del servicio?</w:t>
      </w:r>
    </w:p>
    <w:p w14:paraId="0BE8BEE7" w14:textId="57ECD2F9" w:rsidR="00682BA9" w:rsidRDefault="00682BA9" w:rsidP="00682BA9">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DC51AE">
        <w:rPr>
          <w:rFonts w:ascii="Arial" w:eastAsia="Arial" w:hAnsi="Arial" w:cs="Arial"/>
          <w:b/>
          <w:kern w:val="0"/>
          <w:position w:val="-1"/>
          <w14:ligatures w14:val="none"/>
        </w:rPr>
        <w:t>Respuesta:</w:t>
      </w:r>
      <w:r>
        <w:rPr>
          <w:rFonts w:ascii="Arial" w:eastAsia="Arial" w:hAnsi="Arial" w:cs="Arial"/>
          <w:kern w:val="0"/>
          <w:position w:val="-1"/>
          <w14:ligatures w14:val="none"/>
        </w:rPr>
        <w:t xml:space="preserve"> No, favor de apegarse a bases</w:t>
      </w:r>
    </w:p>
    <w:p w14:paraId="1D1510B8" w14:textId="77777777" w:rsidR="00682BA9" w:rsidRPr="00682BA9" w:rsidRDefault="00682BA9" w:rsidP="00682BA9">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4D9AD66C" w14:textId="73C30479" w:rsidR="00682BA9" w:rsidRDefault="00682BA9" w:rsidP="00682BA9">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3.- </w:t>
      </w:r>
      <w:r w:rsidRPr="00682BA9">
        <w:rPr>
          <w:rFonts w:ascii="Arial" w:eastAsia="Arial" w:hAnsi="Arial" w:cs="Arial"/>
          <w:kern w:val="0"/>
          <w:position w:val="-1"/>
          <w14:ligatures w14:val="none"/>
        </w:rPr>
        <w:t>¿La presentación de las fichas técnicas de los vehículos deberá contener las</w:t>
      </w:r>
      <w:r>
        <w:rPr>
          <w:rFonts w:ascii="Arial" w:eastAsia="Arial" w:hAnsi="Arial" w:cs="Arial"/>
          <w:kern w:val="0"/>
          <w:position w:val="-1"/>
          <w14:ligatures w14:val="none"/>
        </w:rPr>
        <w:t xml:space="preserve"> </w:t>
      </w:r>
      <w:r w:rsidRPr="00682BA9">
        <w:rPr>
          <w:rFonts w:ascii="Arial" w:eastAsia="Arial" w:hAnsi="Arial" w:cs="Arial"/>
          <w:kern w:val="0"/>
          <w:position w:val="-1"/>
          <w14:ligatures w14:val="none"/>
        </w:rPr>
        <w:t>características de los vehículos y de los equipamientos en la misma ficha o deberá</w:t>
      </w:r>
      <w:r>
        <w:rPr>
          <w:rFonts w:ascii="Arial" w:eastAsia="Arial" w:hAnsi="Arial" w:cs="Arial"/>
          <w:kern w:val="0"/>
          <w:position w:val="-1"/>
          <w14:ligatures w14:val="none"/>
        </w:rPr>
        <w:t xml:space="preserve"> </w:t>
      </w:r>
      <w:r w:rsidRPr="00682BA9">
        <w:rPr>
          <w:rFonts w:ascii="Arial" w:eastAsia="Arial" w:hAnsi="Arial" w:cs="Arial"/>
          <w:kern w:val="0"/>
          <w:position w:val="-1"/>
          <w14:ligatures w14:val="none"/>
        </w:rPr>
        <w:t>ser documentos por separado?</w:t>
      </w:r>
    </w:p>
    <w:p w14:paraId="4820CDD1" w14:textId="466BF8D0" w:rsidR="00682BA9" w:rsidRDefault="00DC51AE" w:rsidP="00682BA9">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Pr>
          <w:rFonts w:ascii="Arial" w:eastAsia="Arial" w:hAnsi="Arial" w:cs="Arial"/>
          <w:kern w:val="0"/>
          <w:position w:val="-1"/>
          <w14:ligatures w14:val="none"/>
        </w:rPr>
        <w:t>Es correcta su apreciación, deberán ser documentos separados.</w:t>
      </w:r>
    </w:p>
    <w:p w14:paraId="65591187" w14:textId="77777777" w:rsidR="00DC51AE" w:rsidRPr="00682BA9" w:rsidRDefault="00DC51AE" w:rsidP="00682BA9">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7BD52938" w14:textId="6708195F" w:rsidR="00682BA9" w:rsidRPr="00682BA9" w:rsidRDefault="00DC51AE" w:rsidP="00682BA9">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4.- </w:t>
      </w:r>
      <w:r w:rsidR="00682BA9" w:rsidRPr="00682BA9">
        <w:rPr>
          <w:rFonts w:ascii="Arial" w:eastAsia="Arial" w:hAnsi="Arial" w:cs="Arial"/>
          <w:kern w:val="0"/>
          <w:position w:val="-1"/>
          <w14:ligatures w14:val="none"/>
        </w:rPr>
        <w:t xml:space="preserve">¿Referente a los diseños que se deberán rotular las unidades, </w:t>
      </w:r>
      <w:r w:rsidRPr="00682BA9">
        <w:rPr>
          <w:rFonts w:ascii="Arial" w:eastAsia="Arial" w:hAnsi="Arial" w:cs="Arial"/>
          <w:kern w:val="0"/>
          <w:position w:val="-1"/>
          <w14:ligatures w14:val="none"/>
        </w:rPr>
        <w:t>¿cuál será la mecánica para obtenerlos?</w:t>
      </w:r>
    </w:p>
    <w:p w14:paraId="3B9B316B" w14:textId="1A7E6E9F" w:rsidR="00682BA9" w:rsidRPr="00DC51AE" w:rsidRDefault="00DC51AE" w:rsidP="00DC51AE">
      <w:pPr>
        <w:suppressAutoHyphens/>
        <w:spacing w:after="0" w:line="276" w:lineRule="auto"/>
        <w:ind w:leftChars="-1" w:right="-660" w:hangingChars="1" w:hanging="2"/>
        <w:jc w:val="both"/>
        <w:textAlignment w:val="top"/>
        <w:outlineLvl w:val="0"/>
        <w:rPr>
          <w:rFonts w:ascii="Arial" w:eastAsia="Arial" w:hAnsi="Arial" w:cs="Arial"/>
          <w:bCs/>
          <w:kern w:val="0"/>
          <w:position w:val="-1"/>
          <w14:ligatures w14:val="none"/>
        </w:rPr>
      </w:pPr>
      <w:r w:rsidRPr="003D7564">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DC51AE">
        <w:rPr>
          <w:rFonts w:ascii="Arial" w:eastAsia="Arial" w:hAnsi="Arial" w:cs="Arial"/>
          <w:bCs/>
          <w:kern w:val="0"/>
          <w:position w:val="-1"/>
          <w14:ligatures w14:val="none"/>
        </w:rPr>
        <w:t>Se entregarán al proveedor adjudicado</w:t>
      </w:r>
    </w:p>
    <w:p w14:paraId="63C4999C" w14:textId="77777777" w:rsidR="00DC51AE" w:rsidRPr="00DC51AE" w:rsidRDefault="00DC51AE" w:rsidP="00DC51A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154A8B1D" w14:textId="25870E85" w:rsidR="00682BA9" w:rsidRPr="00682BA9" w:rsidRDefault="00DC51AE" w:rsidP="00682BA9">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5.</w:t>
      </w:r>
      <w:proofErr w:type="gramStart"/>
      <w:r>
        <w:rPr>
          <w:rFonts w:ascii="Arial" w:eastAsia="Arial" w:hAnsi="Arial" w:cs="Arial"/>
          <w:kern w:val="0"/>
          <w:position w:val="-1"/>
          <w14:ligatures w14:val="none"/>
        </w:rPr>
        <w:t>-</w:t>
      </w:r>
      <w:r w:rsidR="00682BA9" w:rsidRPr="00682BA9">
        <w:rPr>
          <w:rFonts w:ascii="Arial" w:eastAsia="Arial" w:hAnsi="Arial" w:cs="Arial"/>
          <w:kern w:val="0"/>
          <w:position w:val="-1"/>
          <w14:ligatures w14:val="none"/>
        </w:rPr>
        <w:t>¿</w:t>
      </w:r>
      <w:proofErr w:type="gramEnd"/>
      <w:r w:rsidR="00682BA9" w:rsidRPr="00682BA9">
        <w:rPr>
          <w:rFonts w:ascii="Arial" w:eastAsia="Arial" w:hAnsi="Arial" w:cs="Arial"/>
          <w:kern w:val="0"/>
          <w:position w:val="-1"/>
          <w14:ligatures w14:val="none"/>
        </w:rPr>
        <w:t>Para considerar costos del diseño y rotulación de las unidades, se deberá</w:t>
      </w:r>
      <w:r>
        <w:rPr>
          <w:rFonts w:ascii="Arial" w:eastAsia="Arial" w:hAnsi="Arial" w:cs="Arial"/>
          <w:kern w:val="0"/>
          <w:position w:val="-1"/>
          <w14:ligatures w14:val="none"/>
        </w:rPr>
        <w:t xml:space="preserve"> </w:t>
      </w:r>
      <w:r w:rsidR="00682BA9" w:rsidRPr="00682BA9">
        <w:rPr>
          <w:rFonts w:ascii="Arial" w:eastAsia="Arial" w:hAnsi="Arial" w:cs="Arial"/>
          <w:kern w:val="0"/>
          <w:position w:val="-1"/>
          <w14:ligatures w14:val="none"/>
        </w:rPr>
        <w:t>considerar el Manual de Identidad para las Corporaciones de Seguridad Pública del</w:t>
      </w:r>
      <w:r>
        <w:rPr>
          <w:rFonts w:ascii="Arial" w:eastAsia="Arial" w:hAnsi="Arial" w:cs="Arial"/>
          <w:kern w:val="0"/>
          <w:position w:val="-1"/>
          <w14:ligatures w14:val="none"/>
        </w:rPr>
        <w:t xml:space="preserve"> </w:t>
      </w:r>
      <w:r w:rsidR="00682BA9" w:rsidRPr="00682BA9">
        <w:rPr>
          <w:rFonts w:ascii="Arial" w:eastAsia="Arial" w:hAnsi="Arial" w:cs="Arial"/>
          <w:kern w:val="0"/>
          <w:position w:val="-1"/>
          <w14:ligatures w14:val="none"/>
        </w:rPr>
        <w:t>Secretariado Ejecutivo del Sistema Nacional de Seguridad Pública?</w:t>
      </w:r>
    </w:p>
    <w:p w14:paraId="67C78816" w14:textId="7D009B41" w:rsidR="00682BA9" w:rsidRPr="00DC51AE" w:rsidRDefault="00DC51AE" w:rsidP="00682BA9">
      <w:pPr>
        <w:suppressAutoHyphens/>
        <w:spacing w:after="0" w:line="276" w:lineRule="auto"/>
        <w:ind w:leftChars="-1" w:right="-660" w:hangingChars="1" w:hanging="2"/>
        <w:jc w:val="both"/>
        <w:textAlignment w:val="top"/>
        <w:outlineLvl w:val="0"/>
        <w:rPr>
          <w:rFonts w:ascii="Arial" w:eastAsia="Arial" w:hAnsi="Arial" w:cs="Arial"/>
          <w:bCs/>
          <w:kern w:val="0"/>
          <w:position w:val="-1"/>
          <w14:ligatures w14:val="none"/>
        </w:rPr>
      </w:pPr>
      <w:r w:rsidRPr="003D7564">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DC51AE">
        <w:rPr>
          <w:rFonts w:ascii="Arial" w:eastAsia="Arial" w:hAnsi="Arial" w:cs="Arial"/>
          <w:bCs/>
          <w:kern w:val="0"/>
          <w:position w:val="-1"/>
          <w14:ligatures w14:val="none"/>
        </w:rPr>
        <w:t xml:space="preserve">Es correcta su apreciación. </w:t>
      </w:r>
    </w:p>
    <w:p w14:paraId="33D8356B" w14:textId="77777777" w:rsidR="00DC51AE" w:rsidRPr="00682BA9" w:rsidRDefault="00DC51AE" w:rsidP="00682BA9">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681FAC2B" w14:textId="2EAE7383" w:rsidR="00682BA9" w:rsidRPr="00682BA9" w:rsidRDefault="00DC51AE" w:rsidP="00682BA9">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6.- </w:t>
      </w:r>
      <w:r w:rsidR="00682BA9" w:rsidRPr="00682BA9">
        <w:rPr>
          <w:rFonts w:ascii="Arial" w:eastAsia="Arial" w:hAnsi="Arial" w:cs="Arial"/>
          <w:kern w:val="0"/>
          <w:position w:val="-1"/>
          <w14:ligatures w14:val="none"/>
        </w:rPr>
        <w:t>¿Para no coartar la libre participación a esta licitación pública? en el concepto 8,</w:t>
      </w:r>
      <w:r>
        <w:rPr>
          <w:rFonts w:ascii="Arial" w:eastAsia="Arial" w:hAnsi="Arial" w:cs="Arial"/>
          <w:kern w:val="0"/>
          <w:position w:val="-1"/>
          <w14:ligatures w14:val="none"/>
        </w:rPr>
        <w:t xml:space="preserve"> </w:t>
      </w:r>
      <w:r w:rsidR="00682BA9" w:rsidRPr="00682BA9">
        <w:rPr>
          <w:rFonts w:ascii="Arial" w:eastAsia="Arial" w:hAnsi="Arial" w:cs="Arial"/>
          <w:kern w:val="0"/>
          <w:position w:val="-1"/>
          <w14:ligatures w14:val="none"/>
        </w:rPr>
        <w:t>Motocicleta modelo 2024 o superior, Solicitamos atentamente a la convocante poder</w:t>
      </w:r>
      <w:r>
        <w:rPr>
          <w:rFonts w:ascii="Arial" w:eastAsia="Arial" w:hAnsi="Arial" w:cs="Arial"/>
          <w:kern w:val="0"/>
          <w:position w:val="-1"/>
          <w14:ligatures w14:val="none"/>
        </w:rPr>
        <w:t xml:space="preserve"> </w:t>
      </w:r>
      <w:r w:rsidR="00682BA9" w:rsidRPr="00682BA9">
        <w:rPr>
          <w:rFonts w:ascii="Arial" w:eastAsia="Arial" w:hAnsi="Arial" w:cs="Arial"/>
          <w:kern w:val="0"/>
          <w:position w:val="-1"/>
          <w14:ligatures w14:val="none"/>
        </w:rPr>
        <w:t>ofertar un vehículo que cumple con todas las especificaciones técnicas, con cilindrada</w:t>
      </w:r>
      <w:r>
        <w:rPr>
          <w:rFonts w:ascii="Arial" w:eastAsia="Arial" w:hAnsi="Arial" w:cs="Arial"/>
          <w:kern w:val="0"/>
          <w:position w:val="-1"/>
          <w14:ligatures w14:val="none"/>
        </w:rPr>
        <w:t xml:space="preserve"> </w:t>
      </w:r>
      <w:r w:rsidR="00682BA9" w:rsidRPr="00682BA9">
        <w:rPr>
          <w:rFonts w:ascii="Arial" w:eastAsia="Arial" w:hAnsi="Arial" w:cs="Arial"/>
          <w:kern w:val="0"/>
          <w:position w:val="-1"/>
          <w14:ligatures w14:val="none"/>
        </w:rPr>
        <w:t>de 600 cc, toda vez que no afecta el requerimiento técnico.</w:t>
      </w:r>
    </w:p>
    <w:p w14:paraId="1FE36011" w14:textId="6424BECB" w:rsidR="00DC51AE" w:rsidRDefault="00DC51AE" w:rsidP="00DC51A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DC51AE">
        <w:rPr>
          <w:rFonts w:ascii="Arial" w:eastAsia="Arial" w:hAnsi="Arial" w:cs="Arial"/>
          <w:b/>
          <w:kern w:val="0"/>
          <w:position w:val="-1"/>
          <w14:ligatures w14:val="none"/>
        </w:rPr>
        <w:t>Respuesta:</w:t>
      </w:r>
      <w:r>
        <w:rPr>
          <w:rFonts w:ascii="Arial" w:eastAsia="Arial" w:hAnsi="Arial" w:cs="Arial"/>
          <w:kern w:val="0"/>
          <w:position w:val="-1"/>
          <w14:ligatures w14:val="none"/>
        </w:rPr>
        <w:t xml:space="preserve"> Favor de apegarse a bases</w:t>
      </w:r>
    </w:p>
    <w:p w14:paraId="221CDD6B" w14:textId="77777777" w:rsidR="00682BA9" w:rsidRPr="00682BA9" w:rsidRDefault="00682BA9" w:rsidP="00682BA9">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11CADEB5" w14:textId="71AC6180" w:rsidR="00682BA9" w:rsidRDefault="00DC51AE" w:rsidP="00682BA9">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7.</w:t>
      </w:r>
      <w:proofErr w:type="gramStart"/>
      <w:r>
        <w:rPr>
          <w:rFonts w:ascii="Arial" w:eastAsia="Arial" w:hAnsi="Arial" w:cs="Arial"/>
          <w:kern w:val="0"/>
          <w:position w:val="-1"/>
          <w14:ligatures w14:val="none"/>
        </w:rPr>
        <w:t>-</w:t>
      </w:r>
      <w:r w:rsidR="00682BA9" w:rsidRPr="00682BA9">
        <w:rPr>
          <w:rFonts w:ascii="Arial" w:eastAsia="Arial" w:hAnsi="Arial" w:cs="Arial"/>
          <w:kern w:val="0"/>
          <w:position w:val="-1"/>
          <w14:ligatures w14:val="none"/>
        </w:rPr>
        <w:t>¿</w:t>
      </w:r>
      <w:proofErr w:type="gramEnd"/>
      <w:r w:rsidR="00682BA9" w:rsidRPr="00682BA9">
        <w:rPr>
          <w:rFonts w:ascii="Arial" w:eastAsia="Arial" w:hAnsi="Arial" w:cs="Arial"/>
          <w:kern w:val="0"/>
          <w:position w:val="-1"/>
          <w14:ligatures w14:val="none"/>
        </w:rPr>
        <w:t>Para no coartar la libre participación a esta licitación pública, acepta la convocante</w:t>
      </w:r>
      <w:r>
        <w:rPr>
          <w:rFonts w:ascii="Arial" w:eastAsia="Arial" w:hAnsi="Arial" w:cs="Arial"/>
          <w:kern w:val="0"/>
          <w:position w:val="-1"/>
          <w14:ligatures w14:val="none"/>
        </w:rPr>
        <w:t xml:space="preserve"> </w:t>
      </w:r>
      <w:r w:rsidR="00682BA9" w:rsidRPr="00682BA9">
        <w:rPr>
          <w:rFonts w:ascii="Arial" w:eastAsia="Arial" w:hAnsi="Arial" w:cs="Arial"/>
          <w:kern w:val="0"/>
          <w:position w:val="-1"/>
          <w14:ligatures w14:val="none"/>
        </w:rPr>
        <w:t>ofertar EL EQUIPO DE PATRULLAS dimensiones similares a las descritas en el</w:t>
      </w:r>
      <w:r>
        <w:rPr>
          <w:rFonts w:ascii="Arial" w:eastAsia="Arial" w:hAnsi="Arial" w:cs="Arial"/>
          <w:kern w:val="0"/>
          <w:position w:val="-1"/>
          <w14:ligatures w14:val="none"/>
        </w:rPr>
        <w:t xml:space="preserve"> </w:t>
      </w:r>
      <w:r w:rsidR="00682BA9" w:rsidRPr="00682BA9">
        <w:rPr>
          <w:rFonts w:ascii="Arial" w:eastAsia="Arial" w:hAnsi="Arial" w:cs="Arial"/>
          <w:kern w:val="0"/>
          <w:position w:val="-1"/>
          <w14:ligatures w14:val="none"/>
        </w:rPr>
        <w:t>anexo técnico y así permitir la libre participación y ofertar otras marcas de</w:t>
      </w:r>
      <w:r>
        <w:rPr>
          <w:rFonts w:ascii="Arial" w:eastAsia="Arial" w:hAnsi="Arial" w:cs="Arial"/>
          <w:kern w:val="0"/>
          <w:position w:val="-1"/>
          <w14:ligatures w14:val="none"/>
        </w:rPr>
        <w:t xml:space="preserve"> </w:t>
      </w:r>
      <w:r w:rsidR="00682BA9" w:rsidRPr="00682BA9">
        <w:rPr>
          <w:rFonts w:ascii="Arial" w:eastAsia="Arial" w:hAnsi="Arial" w:cs="Arial"/>
          <w:kern w:val="0"/>
          <w:position w:val="-1"/>
          <w14:ligatures w14:val="none"/>
        </w:rPr>
        <w:t>equipamiento que cumplan con las necesidades del servicio requerido?</w:t>
      </w:r>
    </w:p>
    <w:p w14:paraId="0BDA065D" w14:textId="77777777" w:rsidR="00DC51AE" w:rsidRDefault="00DC51AE" w:rsidP="00DC51A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DC51AE">
        <w:rPr>
          <w:rFonts w:ascii="Arial" w:eastAsia="Arial" w:hAnsi="Arial" w:cs="Arial"/>
          <w:b/>
          <w:kern w:val="0"/>
          <w:position w:val="-1"/>
          <w14:ligatures w14:val="none"/>
        </w:rPr>
        <w:t>Respuesta:</w:t>
      </w:r>
      <w:r>
        <w:rPr>
          <w:rFonts w:ascii="Arial" w:eastAsia="Arial" w:hAnsi="Arial" w:cs="Arial"/>
          <w:kern w:val="0"/>
          <w:position w:val="-1"/>
          <w14:ligatures w14:val="none"/>
        </w:rPr>
        <w:t xml:space="preserve"> Favor de apegarse a bases</w:t>
      </w:r>
    </w:p>
    <w:p w14:paraId="2ECE8824" w14:textId="77777777" w:rsidR="00682BA9" w:rsidRPr="00682BA9" w:rsidRDefault="00682BA9" w:rsidP="00682BA9">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4449A45F" w14:textId="58D6F76A" w:rsidR="00682BA9" w:rsidRPr="00682BA9" w:rsidRDefault="00DC51AE" w:rsidP="00682BA9">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8.- </w:t>
      </w:r>
      <w:r w:rsidR="00682BA9" w:rsidRPr="00682BA9">
        <w:rPr>
          <w:rFonts w:ascii="Arial" w:eastAsia="Arial" w:hAnsi="Arial" w:cs="Arial"/>
          <w:kern w:val="0"/>
          <w:position w:val="-1"/>
          <w14:ligatures w14:val="none"/>
        </w:rPr>
        <w:t>¿Acepta la convocante PODER ofertar diferentes marcas o modelos de vehículos en cada una de los conceptos?</w:t>
      </w:r>
    </w:p>
    <w:p w14:paraId="399EDB6F" w14:textId="77777777" w:rsidR="00DC51AE" w:rsidRDefault="00DC51AE" w:rsidP="00DC51A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DC51AE">
        <w:rPr>
          <w:rFonts w:ascii="Arial" w:eastAsia="Arial" w:hAnsi="Arial" w:cs="Arial"/>
          <w:b/>
          <w:kern w:val="0"/>
          <w:position w:val="-1"/>
          <w14:ligatures w14:val="none"/>
        </w:rPr>
        <w:t>Respuesta:</w:t>
      </w:r>
      <w:r>
        <w:rPr>
          <w:rFonts w:ascii="Arial" w:eastAsia="Arial" w:hAnsi="Arial" w:cs="Arial"/>
          <w:kern w:val="0"/>
          <w:position w:val="-1"/>
          <w14:ligatures w14:val="none"/>
        </w:rPr>
        <w:t xml:space="preserve"> Favor de apegarse a bases</w:t>
      </w:r>
    </w:p>
    <w:p w14:paraId="58339B70" w14:textId="77777777" w:rsidR="00682BA9" w:rsidRPr="00682BA9" w:rsidRDefault="00682BA9" w:rsidP="00682BA9">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7C218701" w14:textId="3B4899DC" w:rsidR="00682BA9" w:rsidRPr="00682BA9" w:rsidRDefault="00DC51AE" w:rsidP="00682BA9">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9.-</w:t>
      </w:r>
      <w:r w:rsidR="001362CC">
        <w:rPr>
          <w:rFonts w:ascii="Arial" w:eastAsia="Arial" w:hAnsi="Arial" w:cs="Arial"/>
          <w:kern w:val="0"/>
          <w:position w:val="-1"/>
          <w14:ligatures w14:val="none"/>
        </w:rPr>
        <w:t xml:space="preserve"> </w:t>
      </w:r>
      <w:r w:rsidR="00682BA9" w:rsidRPr="00682BA9">
        <w:rPr>
          <w:rFonts w:ascii="Arial" w:eastAsia="Arial" w:hAnsi="Arial" w:cs="Arial"/>
          <w:kern w:val="0"/>
          <w:position w:val="-1"/>
          <w14:ligatures w14:val="none"/>
        </w:rPr>
        <w:t>¿Acepta la convocante PODER ofertar EL EQUIPO DE PATRULLAS con</w:t>
      </w:r>
      <w:r>
        <w:rPr>
          <w:rFonts w:ascii="Arial" w:eastAsia="Arial" w:hAnsi="Arial" w:cs="Arial"/>
          <w:kern w:val="0"/>
          <w:position w:val="-1"/>
          <w14:ligatures w14:val="none"/>
        </w:rPr>
        <w:t xml:space="preserve"> </w:t>
      </w:r>
      <w:r w:rsidR="00682BA9" w:rsidRPr="00682BA9">
        <w:rPr>
          <w:rFonts w:ascii="Arial" w:eastAsia="Arial" w:hAnsi="Arial" w:cs="Arial"/>
          <w:kern w:val="0"/>
          <w:position w:val="-1"/>
          <w14:ligatures w14:val="none"/>
        </w:rPr>
        <w:t>características superiores a las establecidas en bases?</w:t>
      </w:r>
    </w:p>
    <w:p w14:paraId="2D452DBF" w14:textId="6F11829C" w:rsidR="00682BA9" w:rsidRPr="00682BA9" w:rsidRDefault="00DC51AE" w:rsidP="00682BA9">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DC51AE">
        <w:rPr>
          <w:rFonts w:ascii="Arial" w:eastAsia="Arial" w:hAnsi="Arial" w:cs="Arial"/>
          <w:b/>
          <w:kern w:val="0"/>
          <w:position w:val="-1"/>
          <w14:ligatures w14:val="none"/>
        </w:rPr>
        <w:t>Respuesta:</w:t>
      </w:r>
      <w:r>
        <w:rPr>
          <w:rFonts w:ascii="Arial" w:eastAsia="Arial" w:hAnsi="Arial" w:cs="Arial"/>
          <w:kern w:val="0"/>
          <w:position w:val="-1"/>
          <w14:ligatures w14:val="none"/>
        </w:rPr>
        <w:t xml:space="preserve"> </w:t>
      </w:r>
      <w:r w:rsidR="001362CC">
        <w:rPr>
          <w:rFonts w:ascii="Arial" w:eastAsia="Arial" w:hAnsi="Arial" w:cs="Arial"/>
          <w:kern w:val="0"/>
          <w:position w:val="-1"/>
          <w14:ligatures w14:val="none"/>
        </w:rPr>
        <w:t>Si, se acepta.</w:t>
      </w:r>
    </w:p>
    <w:p w14:paraId="4ADD2CA9" w14:textId="564A50C4" w:rsidR="00DC51AE" w:rsidRDefault="00DC51AE" w:rsidP="00DC51A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lastRenderedPageBreak/>
        <w:t xml:space="preserve">10.- </w:t>
      </w:r>
      <w:r w:rsidR="00682BA9" w:rsidRPr="00682BA9">
        <w:rPr>
          <w:rFonts w:ascii="Arial" w:eastAsia="Arial" w:hAnsi="Arial" w:cs="Arial"/>
          <w:kern w:val="0"/>
          <w:position w:val="-1"/>
          <w14:ligatures w14:val="none"/>
        </w:rPr>
        <w:t xml:space="preserve">De acuerdo a </w:t>
      </w:r>
      <w:r w:rsidRPr="00682BA9">
        <w:rPr>
          <w:rFonts w:ascii="Arial" w:eastAsia="Arial" w:hAnsi="Arial" w:cs="Arial"/>
          <w:kern w:val="0"/>
          <w:position w:val="-1"/>
          <w14:ligatures w14:val="none"/>
        </w:rPr>
        <w:t>“Se</w:t>
      </w:r>
      <w:r w:rsidR="00682BA9" w:rsidRPr="00682BA9">
        <w:rPr>
          <w:rFonts w:ascii="Arial" w:eastAsia="Arial" w:hAnsi="Arial" w:cs="Arial"/>
          <w:kern w:val="0"/>
          <w:position w:val="-1"/>
          <w14:ligatures w14:val="none"/>
        </w:rPr>
        <w:t xml:space="preserve"> adjudicará todo a un solo licitante” Se solicita a la convocante se</w:t>
      </w:r>
      <w:r>
        <w:rPr>
          <w:rFonts w:ascii="Arial" w:eastAsia="Arial" w:hAnsi="Arial" w:cs="Arial"/>
          <w:kern w:val="0"/>
          <w:position w:val="-1"/>
          <w14:ligatures w14:val="none"/>
        </w:rPr>
        <w:t xml:space="preserve"> </w:t>
      </w:r>
      <w:r w:rsidR="00682BA9" w:rsidRPr="00682BA9">
        <w:rPr>
          <w:rFonts w:ascii="Arial" w:eastAsia="Arial" w:hAnsi="Arial" w:cs="Arial"/>
          <w:kern w:val="0"/>
          <w:position w:val="-1"/>
          <w14:ligatures w14:val="none"/>
        </w:rPr>
        <w:t>adjudique por concepto, ¿se acepta?</w:t>
      </w:r>
    </w:p>
    <w:p w14:paraId="7B423820" w14:textId="000A1E83" w:rsidR="00DC51AE" w:rsidRPr="00682BA9" w:rsidRDefault="00DC51AE" w:rsidP="00DC51A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DC51AE">
        <w:rPr>
          <w:rFonts w:ascii="Arial" w:eastAsia="Arial" w:hAnsi="Arial" w:cs="Arial"/>
          <w:b/>
          <w:kern w:val="0"/>
          <w:position w:val="-1"/>
          <w14:ligatures w14:val="none"/>
        </w:rPr>
        <w:t>Respuesta:</w:t>
      </w:r>
      <w:r>
        <w:rPr>
          <w:rFonts w:ascii="Arial" w:eastAsia="Arial" w:hAnsi="Arial" w:cs="Arial"/>
          <w:b/>
          <w:kern w:val="0"/>
          <w:position w:val="-1"/>
          <w14:ligatures w14:val="none"/>
        </w:rPr>
        <w:t xml:space="preserve"> </w:t>
      </w:r>
      <w:r w:rsidRPr="00DC51AE">
        <w:rPr>
          <w:rFonts w:ascii="Arial" w:eastAsia="Arial" w:hAnsi="Arial" w:cs="Arial"/>
          <w:kern w:val="0"/>
          <w:position w:val="-1"/>
          <w14:ligatures w14:val="none"/>
        </w:rPr>
        <w:t>No</w:t>
      </w:r>
      <w:r w:rsidR="001362CC">
        <w:rPr>
          <w:rFonts w:ascii="Arial" w:eastAsia="Arial" w:hAnsi="Arial" w:cs="Arial"/>
          <w:kern w:val="0"/>
          <w:position w:val="-1"/>
          <w14:ligatures w14:val="none"/>
        </w:rPr>
        <w:t xml:space="preserve"> se acepta</w:t>
      </w:r>
      <w:r>
        <w:rPr>
          <w:rFonts w:ascii="Arial" w:eastAsia="Arial" w:hAnsi="Arial" w:cs="Arial"/>
          <w:b/>
          <w:kern w:val="0"/>
          <w:position w:val="-1"/>
          <w14:ligatures w14:val="none"/>
        </w:rPr>
        <w:t>,</w:t>
      </w:r>
      <w:r>
        <w:rPr>
          <w:rFonts w:ascii="Arial" w:eastAsia="Arial" w:hAnsi="Arial" w:cs="Arial"/>
          <w:kern w:val="0"/>
          <w:position w:val="-1"/>
          <w14:ligatures w14:val="none"/>
        </w:rPr>
        <w:t xml:space="preserve"> favor de apegarse a bases.</w:t>
      </w:r>
    </w:p>
    <w:p w14:paraId="68673E02" w14:textId="77777777" w:rsidR="00DC51AE" w:rsidRDefault="00DC51AE" w:rsidP="00DC51A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6BC343D3" w14:textId="4825ACE9" w:rsidR="002A41A5" w:rsidRDefault="004031AA" w:rsidP="00DC51A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Son todas las preguntas formuladas.</w:t>
      </w:r>
    </w:p>
    <w:p w14:paraId="3D0DE57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5928208D"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2255020C" w14:textId="77777777" w:rsidR="00FE7117" w:rsidRDefault="00FE7117">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71BC89C" w14:textId="77777777" w:rsidR="003D7564" w:rsidRDefault="003D7564">
      <w:pPr>
        <w:suppressAutoHyphens/>
        <w:spacing w:after="0" w:line="240" w:lineRule="auto"/>
        <w:ind w:leftChars="-1" w:hangingChars="1" w:hanging="2"/>
        <w:jc w:val="both"/>
        <w:textAlignment w:val="top"/>
        <w:outlineLvl w:val="0"/>
        <w:rPr>
          <w:rFonts w:ascii="Arial" w:hAnsi="Arial" w:cs="Arial"/>
        </w:rPr>
      </w:pPr>
      <w:r w:rsidRPr="003D7564">
        <w:rPr>
          <w:rFonts w:ascii="Arial" w:eastAsia="Arial" w:hAnsi="Arial" w:cs="Arial"/>
          <w:kern w:val="0"/>
          <w:position w:val="-1"/>
          <w14:ligatures w14:val="none"/>
        </w:rPr>
        <w:t>Ing. Jose Rafael Martinez Valencia</w:t>
      </w:r>
      <w:r>
        <w:rPr>
          <w:rFonts w:ascii="Arial" w:hAnsi="Arial" w:cs="Arial"/>
        </w:rPr>
        <w:t xml:space="preserve"> </w:t>
      </w:r>
    </w:p>
    <w:p w14:paraId="04BE847A" w14:textId="2169E8FC" w:rsidR="002A41A5" w:rsidRDefault="004031AA">
      <w:pPr>
        <w:suppressAutoHyphens/>
        <w:spacing w:after="0" w:line="240" w:lineRule="auto"/>
        <w:ind w:leftChars="-1" w:hangingChars="1" w:hanging="2"/>
        <w:jc w:val="both"/>
        <w:textAlignment w:val="top"/>
        <w:outlineLvl w:val="0"/>
        <w:rPr>
          <w:rFonts w:ascii="Arial" w:hAnsi="Arial" w:cs="Arial"/>
        </w:rPr>
      </w:pPr>
      <w:r>
        <w:rPr>
          <w:rFonts w:ascii="Arial" w:hAnsi="Arial" w:cs="Arial"/>
        </w:rPr>
        <w:t xml:space="preserve">Director de Recursos Materiales </w:t>
      </w:r>
    </w:p>
    <w:p w14:paraId="1BECE5C2" w14:textId="77777777" w:rsidR="002A41A5" w:rsidRDefault="002A41A5">
      <w:pPr>
        <w:suppressAutoHyphens/>
        <w:spacing w:after="0" w:line="240" w:lineRule="auto"/>
        <w:ind w:leftChars="-1" w:hangingChars="1" w:hanging="2"/>
        <w:jc w:val="both"/>
        <w:textAlignment w:val="top"/>
        <w:outlineLvl w:val="0"/>
        <w:rPr>
          <w:rFonts w:ascii="Arial" w:hAnsi="Arial" w:cs="Arial"/>
        </w:rPr>
      </w:pPr>
    </w:p>
    <w:p w14:paraId="6A37081C" w14:textId="77777777" w:rsidR="002A41A5" w:rsidRDefault="004031AA">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Asistieron y recibieron copia de la presente Junta Aclaratoria:</w:t>
      </w:r>
    </w:p>
    <w:p w14:paraId="5C3F02B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364"/>
        <w:gridCol w:w="3118"/>
        <w:gridCol w:w="2590"/>
      </w:tblGrid>
      <w:tr w:rsidR="002A41A5" w14:paraId="7871B355" w14:textId="77777777">
        <w:tc>
          <w:tcPr>
            <w:tcW w:w="567" w:type="dxa"/>
          </w:tcPr>
          <w:p w14:paraId="78574F69" w14:textId="77777777" w:rsidR="002A41A5" w:rsidRDefault="002A41A5">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p>
        </w:tc>
        <w:tc>
          <w:tcPr>
            <w:tcW w:w="3364" w:type="dxa"/>
          </w:tcPr>
          <w:p w14:paraId="488E6CCD" w14:textId="77777777" w:rsidR="002A41A5" w:rsidRDefault="004031AA">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Licitante</w:t>
            </w:r>
          </w:p>
        </w:tc>
        <w:tc>
          <w:tcPr>
            <w:tcW w:w="3118" w:type="dxa"/>
          </w:tcPr>
          <w:p w14:paraId="1AF0BF7A" w14:textId="77777777" w:rsidR="002A41A5" w:rsidRDefault="004031AA">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 xml:space="preserve">Nombre </w:t>
            </w:r>
          </w:p>
        </w:tc>
        <w:tc>
          <w:tcPr>
            <w:tcW w:w="2590" w:type="dxa"/>
          </w:tcPr>
          <w:p w14:paraId="20EE7E58" w14:textId="77777777" w:rsidR="002A41A5" w:rsidRDefault="004031AA">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Firma</w:t>
            </w:r>
          </w:p>
        </w:tc>
      </w:tr>
      <w:tr w:rsidR="002A41A5" w14:paraId="2CC7F782" w14:textId="77777777">
        <w:tc>
          <w:tcPr>
            <w:tcW w:w="567" w:type="dxa"/>
          </w:tcPr>
          <w:p w14:paraId="3CF9BB04" w14:textId="77777777" w:rsidR="002A41A5" w:rsidRDefault="004031AA">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1</w:t>
            </w:r>
          </w:p>
        </w:tc>
        <w:tc>
          <w:tcPr>
            <w:tcW w:w="3364" w:type="dxa"/>
          </w:tcPr>
          <w:p w14:paraId="53885B1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311BB556"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0F086343"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FD4AB9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5B276C02" w14:textId="77777777">
        <w:tc>
          <w:tcPr>
            <w:tcW w:w="567" w:type="dxa"/>
          </w:tcPr>
          <w:p w14:paraId="0E6EF16C" w14:textId="77777777" w:rsidR="002A41A5" w:rsidRDefault="004031AA">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2</w:t>
            </w:r>
          </w:p>
        </w:tc>
        <w:tc>
          <w:tcPr>
            <w:tcW w:w="3364" w:type="dxa"/>
          </w:tcPr>
          <w:p w14:paraId="513082BE"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4D1489F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27FCB10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241F2DA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76900DEA" w14:textId="77777777">
        <w:tc>
          <w:tcPr>
            <w:tcW w:w="567" w:type="dxa"/>
          </w:tcPr>
          <w:p w14:paraId="12676ABC" w14:textId="77777777" w:rsidR="002A41A5" w:rsidRDefault="004031AA">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3</w:t>
            </w:r>
          </w:p>
        </w:tc>
        <w:tc>
          <w:tcPr>
            <w:tcW w:w="3364" w:type="dxa"/>
          </w:tcPr>
          <w:p w14:paraId="2476784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6FF013CD"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68349688"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47FD15F"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09700922" w14:textId="77777777">
        <w:tc>
          <w:tcPr>
            <w:tcW w:w="567" w:type="dxa"/>
          </w:tcPr>
          <w:p w14:paraId="0F72B323" w14:textId="77777777" w:rsidR="002A41A5" w:rsidRDefault="004031AA">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4</w:t>
            </w:r>
          </w:p>
        </w:tc>
        <w:tc>
          <w:tcPr>
            <w:tcW w:w="3364" w:type="dxa"/>
          </w:tcPr>
          <w:p w14:paraId="3E4EF33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5D4A8D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7A5D4A17"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67F0516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bl>
    <w:p w14:paraId="2A1B049E"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p>
    <w:p w14:paraId="698CDBC4" w14:textId="2777EFC9" w:rsidR="002A41A5" w:rsidRDefault="004031AA">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r>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r w:rsidR="00DC51AE">
        <w:rPr>
          <w:rFonts w:ascii="Arial" w:eastAsia="Arial" w:hAnsi="Arial" w:cs="Arial"/>
          <w:b/>
          <w:kern w:val="0"/>
          <w:position w:val="-1"/>
          <w:u w:val="single"/>
          <w14:ligatures w14:val="none"/>
        </w:rPr>
        <w:t>OM-75</w:t>
      </w:r>
      <w:r>
        <w:rPr>
          <w:rFonts w:ascii="Arial" w:eastAsia="Arial" w:hAnsi="Arial" w:cs="Arial"/>
          <w:b/>
          <w:kern w:val="0"/>
          <w:position w:val="-1"/>
          <w:u w:val="single"/>
          <w14:ligatures w14:val="none"/>
        </w:rPr>
        <w:t>/2024</w:t>
      </w:r>
      <w:r>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p w14:paraId="5BD7DB26" w14:textId="77777777" w:rsidR="002A41A5" w:rsidRDefault="002A41A5"/>
    <w:sectPr w:rsidR="002A41A5">
      <w:footerReference w:type="default" r:id="rId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113B1" w14:textId="77777777" w:rsidR="00A752BC" w:rsidRDefault="00A752BC">
      <w:pPr>
        <w:spacing w:line="240" w:lineRule="auto"/>
      </w:pPr>
      <w:r>
        <w:separator/>
      </w:r>
    </w:p>
  </w:endnote>
  <w:endnote w:type="continuationSeparator" w:id="0">
    <w:p w14:paraId="78FBE7B6" w14:textId="77777777" w:rsidR="00A752BC" w:rsidRDefault="00A752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1A760" w14:textId="4FA0EFDD" w:rsidR="002A41A5" w:rsidRDefault="004031AA">
    <w:pP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sidR="001362CC">
      <w:rPr>
        <w:rFonts w:ascii="Calibri" w:eastAsia="Calibri" w:hAnsi="Calibri" w:cs="Calibri"/>
        <w:noProof/>
        <w:color w:val="000000"/>
      </w:rPr>
      <w:t>1</w:t>
    </w:r>
    <w:r>
      <w:rPr>
        <w:color w:val="000000"/>
      </w:rPr>
      <w:fldChar w:fldCharType="end"/>
    </w:r>
  </w:p>
  <w:p w14:paraId="6E3ED222" w14:textId="77777777" w:rsidR="002A41A5" w:rsidRDefault="002A41A5">
    <w:pP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BC42A" w14:textId="77777777" w:rsidR="00A752BC" w:rsidRDefault="00A752BC">
      <w:pPr>
        <w:spacing w:after="0"/>
      </w:pPr>
      <w:r>
        <w:separator/>
      </w:r>
    </w:p>
  </w:footnote>
  <w:footnote w:type="continuationSeparator" w:id="0">
    <w:p w14:paraId="2E031882" w14:textId="77777777" w:rsidR="00A752BC" w:rsidRDefault="00A752B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1B4"/>
    <w:rsid w:val="000304C4"/>
    <w:rsid w:val="00064C26"/>
    <w:rsid w:val="000D239A"/>
    <w:rsid w:val="000F6BDF"/>
    <w:rsid w:val="00105C82"/>
    <w:rsid w:val="001362CC"/>
    <w:rsid w:val="00156749"/>
    <w:rsid w:val="00166063"/>
    <w:rsid w:val="001943DB"/>
    <w:rsid w:val="001A58B1"/>
    <w:rsid w:val="00214141"/>
    <w:rsid w:val="0022214F"/>
    <w:rsid w:val="0023562C"/>
    <w:rsid w:val="00270208"/>
    <w:rsid w:val="00291C7A"/>
    <w:rsid w:val="002A41A5"/>
    <w:rsid w:val="002B3AEF"/>
    <w:rsid w:val="002E66AA"/>
    <w:rsid w:val="00321AE0"/>
    <w:rsid w:val="00363BCA"/>
    <w:rsid w:val="003D73B4"/>
    <w:rsid w:val="003D7564"/>
    <w:rsid w:val="004010E6"/>
    <w:rsid w:val="004031AA"/>
    <w:rsid w:val="00430F5B"/>
    <w:rsid w:val="00434B25"/>
    <w:rsid w:val="004568B6"/>
    <w:rsid w:val="00471BEB"/>
    <w:rsid w:val="004C061D"/>
    <w:rsid w:val="004D423A"/>
    <w:rsid w:val="005005E2"/>
    <w:rsid w:val="0050371C"/>
    <w:rsid w:val="005179CD"/>
    <w:rsid w:val="00524C61"/>
    <w:rsid w:val="00575B81"/>
    <w:rsid w:val="0059599C"/>
    <w:rsid w:val="005B187A"/>
    <w:rsid w:val="005B218E"/>
    <w:rsid w:val="005B3624"/>
    <w:rsid w:val="005E2D66"/>
    <w:rsid w:val="005F039C"/>
    <w:rsid w:val="006067FB"/>
    <w:rsid w:val="0061044D"/>
    <w:rsid w:val="00646763"/>
    <w:rsid w:val="00654DBD"/>
    <w:rsid w:val="006557CE"/>
    <w:rsid w:val="00682BA9"/>
    <w:rsid w:val="006A73DD"/>
    <w:rsid w:val="006C7027"/>
    <w:rsid w:val="007537B3"/>
    <w:rsid w:val="00763C04"/>
    <w:rsid w:val="007B4932"/>
    <w:rsid w:val="007D46B0"/>
    <w:rsid w:val="007D6719"/>
    <w:rsid w:val="007E38CD"/>
    <w:rsid w:val="007F1C63"/>
    <w:rsid w:val="00834BAB"/>
    <w:rsid w:val="00845AAD"/>
    <w:rsid w:val="00857F87"/>
    <w:rsid w:val="008670BA"/>
    <w:rsid w:val="00891A03"/>
    <w:rsid w:val="008A1D2C"/>
    <w:rsid w:val="008F61D9"/>
    <w:rsid w:val="00931C98"/>
    <w:rsid w:val="00971AC7"/>
    <w:rsid w:val="009C5CA4"/>
    <w:rsid w:val="009C5EFC"/>
    <w:rsid w:val="009E6923"/>
    <w:rsid w:val="00A315BD"/>
    <w:rsid w:val="00A43060"/>
    <w:rsid w:val="00A474E2"/>
    <w:rsid w:val="00A752BC"/>
    <w:rsid w:val="00A75AF0"/>
    <w:rsid w:val="00A82B0E"/>
    <w:rsid w:val="00AA5052"/>
    <w:rsid w:val="00AC26B7"/>
    <w:rsid w:val="00AC38D5"/>
    <w:rsid w:val="00AD5DD7"/>
    <w:rsid w:val="00B001B4"/>
    <w:rsid w:val="00B223E7"/>
    <w:rsid w:val="00B27FCB"/>
    <w:rsid w:val="00B52A75"/>
    <w:rsid w:val="00B93291"/>
    <w:rsid w:val="00B9518F"/>
    <w:rsid w:val="00BC13BC"/>
    <w:rsid w:val="00BE6C67"/>
    <w:rsid w:val="00BE7056"/>
    <w:rsid w:val="00BF16FE"/>
    <w:rsid w:val="00C25096"/>
    <w:rsid w:val="00C427B8"/>
    <w:rsid w:val="00C644CE"/>
    <w:rsid w:val="00C84354"/>
    <w:rsid w:val="00CC5896"/>
    <w:rsid w:val="00CE72FC"/>
    <w:rsid w:val="00CF0DC3"/>
    <w:rsid w:val="00D1770B"/>
    <w:rsid w:val="00D17766"/>
    <w:rsid w:val="00D44F61"/>
    <w:rsid w:val="00D46E98"/>
    <w:rsid w:val="00D64C38"/>
    <w:rsid w:val="00D65E39"/>
    <w:rsid w:val="00D86E70"/>
    <w:rsid w:val="00D95A04"/>
    <w:rsid w:val="00D96F7A"/>
    <w:rsid w:val="00DA4C35"/>
    <w:rsid w:val="00DC24E8"/>
    <w:rsid w:val="00DC51AE"/>
    <w:rsid w:val="00DE6241"/>
    <w:rsid w:val="00E2400F"/>
    <w:rsid w:val="00E35958"/>
    <w:rsid w:val="00E475E1"/>
    <w:rsid w:val="00E54501"/>
    <w:rsid w:val="00EC15AB"/>
    <w:rsid w:val="00ED4B70"/>
    <w:rsid w:val="00EF06AE"/>
    <w:rsid w:val="00F0328C"/>
    <w:rsid w:val="00F61696"/>
    <w:rsid w:val="00F866B7"/>
    <w:rsid w:val="00FB017D"/>
    <w:rsid w:val="00FC0048"/>
    <w:rsid w:val="00FE7117"/>
    <w:rsid w:val="00FF2EDF"/>
    <w:rsid w:val="264C583C"/>
    <w:rsid w:val="2A373661"/>
    <w:rsid w:val="2BFF1B87"/>
    <w:rsid w:val="569E5EDF"/>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857B"/>
  <w15:docId w15:val="{6EF5B30F-7914-4A06-827F-42C52531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1AE"/>
    <w:pPr>
      <w:spacing w:after="160" w:line="259" w:lineRule="auto"/>
    </w:pPr>
    <w:rPr>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4-nfasis31">
    <w:name w:val="Tabla de lista 4 - Énfasis 31"/>
    <w:basedOn w:val="Tablanormal"/>
    <w:uiPriority w:val="49"/>
    <w:qFormat/>
    <w:rPr>
      <w:rFonts w:ascii="Tahoma" w:eastAsiaTheme="minorEastAsi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4-nfasis31">
    <w:name w:val="Tabla con cuadrícula 4 - Énfasis 31"/>
    <w:basedOn w:val="Tablanormal"/>
    <w:uiPriority w:val="49"/>
    <w:qFormat/>
    <w:rPr>
      <w:rFonts w:ascii="Tahoma" w:eastAsiaTheme="minorEastAsi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48851">
      <w:bodyDiv w:val="1"/>
      <w:marLeft w:val="0"/>
      <w:marRight w:val="0"/>
      <w:marTop w:val="0"/>
      <w:marBottom w:val="0"/>
      <w:divBdr>
        <w:top w:val="none" w:sz="0" w:space="0" w:color="auto"/>
        <w:left w:val="none" w:sz="0" w:space="0" w:color="auto"/>
        <w:bottom w:val="none" w:sz="0" w:space="0" w:color="auto"/>
        <w:right w:val="none" w:sz="0" w:space="0" w:color="auto"/>
      </w:divBdr>
    </w:div>
    <w:div w:id="253515981">
      <w:bodyDiv w:val="1"/>
      <w:marLeft w:val="0"/>
      <w:marRight w:val="0"/>
      <w:marTop w:val="0"/>
      <w:marBottom w:val="0"/>
      <w:divBdr>
        <w:top w:val="none" w:sz="0" w:space="0" w:color="auto"/>
        <w:left w:val="none" w:sz="0" w:space="0" w:color="auto"/>
        <w:bottom w:val="none" w:sz="0" w:space="0" w:color="auto"/>
        <w:right w:val="none" w:sz="0" w:space="0" w:color="auto"/>
      </w:divBdr>
    </w:div>
    <w:div w:id="1008406651">
      <w:bodyDiv w:val="1"/>
      <w:marLeft w:val="0"/>
      <w:marRight w:val="0"/>
      <w:marTop w:val="0"/>
      <w:marBottom w:val="0"/>
      <w:divBdr>
        <w:top w:val="none" w:sz="0" w:space="0" w:color="auto"/>
        <w:left w:val="none" w:sz="0" w:space="0" w:color="auto"/>
        <w:bottom w:val="none" w:sz="0" w:space="0" w:color="auto"/>
        <w:right w:val="none" w:sz="0" w:space="0" w:color="auto"/>
      </w:divBdr>
    </w:div>
    <w:div w:id="1776092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884</Words>
  <Characters>4867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ANGELICA ALEJANDRA SILVA CASILLAS</cp:lastModifiedBy>
  <cp:revision>2</cp:revision>
  <cp:lastPrinted>2024-12-30T19:03:00Z</cp:lastPrinted>
  <dcterms:created xsi:type="dcterms:W3CDTF">2024-12-30T19:20:00Z</dcterms:created>
  <dcterms:modified xsi:type="dcterms:W3CDTF">2024-12-30T19:20:00Z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E8240653994A48E2BF647FEC5047BE54_13</vt:lpwstr>
  </property>
</Properties>
</file>