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BB" w:rsidRPr="00F158AC" w:rsidRDefault="00430EBB"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w:t>
      </w:r>
      <w:r w:rsidR="00DB34B3">
        <w:rPr>
          <w:rFonts w:cstheme="minorHAnsi"/>
          <w:sz w:val="20"/>
          <w:szCs w:val="20"/>
        </w:rPr>
        <w:t xml:space="preserve">Instituto de Cultura, Recreación y Deporte de </w:t>
      </w:r>
      <w:r w:rsidRPr="00F158AC">
        <w:rPr>
          <w:rFonts w:cstheme="minorHAnsi"/>
          <w:sz w:val="20"/>
          <w:szCs w:val="20"/>
        </w:rPr>
        <w:t xml:space="preserve">Tlajomulco de Zúñiga, Jalisco, ubicado en Calle </w:t>
      </w:r>
      <w:r w:rsidR="00DB34B3">
        <w:rPr>
          <w:rFonts w:cstheme="minorHAnsi"/>
          <w:sz w:val="20"/>
          <w:szCs w:val="20"/>
        </w:rPr>
        <w:t>Zaragoza No. 9, Col.</w:t>
      </w:r>
      <w:r w:rsidRPr="00F158AC">
        <w:rPr>
          <w:rFonts w:cstheme="minorHAnsi"/>
          <w:sz w:val="20"/>
          <w:szCs w:val="20"/>
        </w:rPr>
        <w:t xml:space="preserve">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30EBB" w:rsidRPr="00F158AC" w:rsidRDefault="00430EBB" w:rsidP="00AF0F60">
      <w:pPr>
        <w:spacing w:after="0"/>
        <w:jc w:val="center"/>
        <w:rPr>
          <w:rFonts w:cstheme="minorHAnsi"/>
          <w:b/>
          <w:spacing w:val="60"/>
          <w:sz w:val="20"/>
          <w:szCs w:val="20"/>
        </w:rPr>
      </w:pPr>
      <w:r w:rsidRPr="00F158AC">
        <w:rPr>
          <w:rFonts w:cstheme="minorHAnsi"/>
          <w:b/>
          <w:spacing w:val="60"/>
          <w:sz w:val="20"/>
          <w:szCs w:val="20"/>
        </w:rPr>
        <w:t>CONVOCATORIA:</w:t>
      </w:r>
    </w:p>
    <w:p w:rsidR="00430EBB" w:rsidRPr="00F158AC" w:rsidRDefault="00430EBB" w:rsidP="005E4536">
      <w:pPr>
        <w:spacing w:after="0"/>
        <w:jc w:val="center"/>
        <w:rPr>
          <w:rFonts w:cstheme="minorHAnsi"/>
          <w:b/>
          <w:spacing w:val="60"/>
          <w:sz w:val="20"/>
          <w:szCs w:val="20"/>
        </w:rPr>
      </w:pPr>
      <w:r w:rsidRPr="00F158AC">
        <w:rPr>
          <w:rFonts w:cstheme="minorHAnsi"/>
          <w:b/>
          <w:spacing w:val="60"/>
          <w:sz w:val="20"/>
          <w:szCs w:val="20"/>
        </w:rPr>
        <w:t>CRONOGRAMA</w:t>
      </w:r>
    </w:p>
    <w:p w:rsidR="00430EBB" w:rsidRPr="00F158AC" w:rsidRDefault="00430EBB" w:rsidP="005E4536">
      <w:pPr>
        <w:spacing w:after="0"/>
        <w:jc w:val="center"/>
        <w:rPr>
          <w:rFonts w:cstheme="minorHAnsi"/>
          <w:b/>
          <w:spacing w:val="60"/>
          <w:sz w:val="20"/>
          <w:szCs w:val="20"/>
        </w:rPr>
      </w:pPr>
    </w:p>
    <w:tbl>
      <w:tblPr>
        <w:tblStyle w:val="Tablaconcuadrcula"/>
        <w:tblW w:w="9634" w:type="dxa"/>
        <w:jc w:val="center"/>
        <w:tblLook w:val="04A0"/>
      </w:tblPr>
      <w:tblGrid>
        <w:gridCol w:w="4004"/>
        <w:gridCol w:w="5630"/>
      </w:tblGrid>
      <w:tr w:rsidR="00430EBB" w:rsidRPr="00F158AC" w:rsidTr="00537724">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430EBB" w:rsidRPr="00F158AC" w:rsidRDefault="00430EBB" w:rsidP="00DB34B3">
            <w:pPr>
              <w:rPr>
                <w:rFonts w:cstheme="minorHAnsi"/>
                <w:sz w:val="20"/>
                <w:szCs w:val="20"/>
              </w:rPr>
            </w:pPr>
            <w:r w:rsidRPr="007E111B">
              <w:rPr>
                <w:rFonts w:cstheme="minorHAnsi"/>
                <w:b/>
                <w:noProof/>
                <w:sz w:val="20"/>
                <w:szCs w:val="20"/>
              </w:rPr>
              <w:t xml:space="preserve">OPD </w:t>
            </w:r>
            <w:r w:rsidR="00DB34B3">
              <w:rPr>
                <w:rFonts w:cstheme="minorHAnsi"/>
                <w:b/>
                <w:noProof/>
                <w:sz w:val="20"/>
                <w:szCs w:val="20"/>
              </w:rPr>
              <w:t>ICT</w:t>
            </w:r>
            <w:r w:rsidRPr="007E111B">
              <w:rPr>
                <w:rFonts w:cstheme="minorHAnsi"/>
                <w:b/>
                <w:noProof/>
                <w:sz w:val="20"/>
                <w:szCs w:val="20"/>
              </w:rPr>
              <w:t xml:space="preserve"> 0</w:t>
            </w:r>
            <w:r w:rsidR="00D90878">
              <w:rPr>
                <w:rFonts w:cstheme="minorHAnsi"/>
                <w:b/>
                <w:noProof/>
                <w:sz w:val="20"/>
                <w:szCs w:val="20"/>
              </w:rPr>
              <w:t>02</w:t>
            </w:r>
            <w:r w:rsidRPr="007E111B">
              <w:rPr>
                <w:rFonts w:cstheme="minorHAnsi"/>
                <w:b/>
                <w:noProof/>
                <w:sz w:val="20"/>
                <w:szCs w:val="20"/>
              </w:rPr>
              <w:t xml:space="preserve">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430EBB" w:rsidRPr="00BB20E7" w:rsidRDefault="00B94F26" w:rsidP="006E418D">
            <w:pPr>
              <w:rPr>
                <w:rFonts w:cstheme="minorHAnsi"/>
                <w:sz w:val="20"/>
                <w:szCs w:val="20"/>
              </w:rPr>
            </w:pPr>
            <w:r>
              <w:rPr>
                <w:rFonts w:cstheme="minorHAnsi"/>
                <w:sz w:val="20"/>
                <w:szCs w:val="20"/>
              </w:rPr>
              <w:t>13 de Julio del 2021</w:t>
            </w:r>
          </w:p>
        </w:tc>
      </w:tr>
      <w:tr w:rsidR="00430EBB" w:rsidRPr="00F158AC" w:rsidTr="00040DF5">
        <w:trPr>
          <w:jc w:val="center"/>
        </w:trPr>
        <w:tc>
          <w:tcPr>
            <w:tcW w:w="4004" w:type="dxa"/>
          </w:tcPr>
          <w:p w:rsidR="00430EBB" w:rsidRPr="00F158AC" w:rsidRDefault="00430EB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430EBB" w:rsidRPr="00BB20E7" w:rsidRDefault="00D90878" w:rsidP="00AD3994">
            <w:pPr>
              <w:rPr>
                <w:rFonts w:cstheme="minorHAnsi"/>
                <w:sz w:val="20"/>
                <w:szCs w:val="20"/>
              </w:rPr>
            </w:pPr>
            <w:r>
              <w:rPr>
                <w:rFonts w:cstheme="minorHAnsi"/>
                <w:sz w:val="20"/>
                <w:szCs w:val="20"/>
              </w:rPr>
              <w:t>14 de Julio del 2021</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DB34B3" w:rsidRDefault="00430EBB" w:rsidP="00C639C5">
            <w:pPr>
              <w:rPr>
                <w:rFonts w:cstheme="minorHAnsi"/>
                <w:sz w:val="20"/>
                <w:szCs w:val="20"/>
              </w:rPr>
            </w:pPr>
            <w:r w:rsidRPr="00F158AC">
              <w:rPr>
                <w:rFonts w:cstheme="minorHAnsi"/>
                <w:sz w:val="20"/>
                <w:szCs w:val="20"/>
              </w:rPr>
              <w:t>A</w:t>
            </w:r>
            <w:r w:rsidR="00DB34B3">
              <w:rPr>
                <w:rFonts w:cstheme="minorHAnsi"/>
                <w:sz w:val="20"/>
                <w:szCs w:val="20"/>
              </w:rPr>
              <w:t xml:space="preserve"> </w:t>
            </w:r>
            <w:r w:rsidRPr="00F158AC">
              <w:rPr>
                <w:rFonts w:cstheme="minorHAnsi"/>
                <w:sz w:val="20"/>
                <w:szCs w:val="20"/>
              </w:rPr>
              <w:t>l</w:t>
            </w:r>
            <w:r w:rsidR="00DB34B3">
              <w:rPr>
                <w:rFonts w:cstheme="minorHAnsi"/>
                <w:sz w:val="20"/>
                <w:szCs w:val="20"/>
              </w:rPr>
              <w:t>os</w:t>
            </w:r>
            <w:r w:rsidRPr="00F158AC">
              <w:rPr>
                <w:rFonts w:cstheme="minorHAnsi"/>
                <w:sz w:val="20"/>
                <w:szCs w:val="20"/>
              </w:rPr>
              <w:t xml:space="preserve"> teléfono</w:t>
            </w:r>
            <w:r w:rsidR="00DB34B3">
              <w:rPr>
                <w:rFonts w:cstheme="minorHAnsi"/>
                <w:sz w:val="20"/>
                <w:szCs w:val="20"/>
              </w:rPr>
              <w:t>s: 01 (33) 37 98 51 50</w:t>
            </w:r>
          </w:p>
          <w:p w:rsidR="00430EBB" w:rsidRPr="00F158AC" w:rsidRDefault="00DB34B3" w:rsidP="00C639C5">
            <w:pPr>
              <w:rPr>
                <w:rFonts w:cstheme="minorHAnsi"/>
                <w:sz w:val="20"/>
                <w:szCs w:val="20"/>
              </w:rPr>
            </w:pPr>
            <w:r>
              <w:rPr>
                <w:rFonts w:cstheme="minorHAnsi"/>
                <w:sz w:val="20"/>
                <w:szCs w:val="20"/>
              </w:rPr>
              <w:t xml:space="preserve">                             </w:t>
            </w:r>
            <w:r w:rsidR="00430EBB" w:rsidRPr="00F158AC">
              <w:rPr>
                <w:rFonts w:cstheme="minorHAnsi"/>
                <w:sz w:val="20"/>
                <w:szCs w:val="20"/>
              </w:rPr>
              <w:t>01 (33) 32 83 44 00 Ext. 32</w:t>
            </w:r>
            <w:r>
              <w:rPr>
                <w:rFonts w:cstheme="minorHAnsi"/>
                <w:sz w:val="20"/>
                <w:szCs w:val="20"/>
              </w:rPr>
              <w:t>10</w:t>
            </w:r>
          </w:p>
          <w:p w:rsidR="00430EBB" w:rsidRPr="00F158AC" w:rsidRDefault="00D90878" w:rsidP="00DB34B3">
            <w:pPr>
              <w:rPr>
                <w:rFonts w:cstheme="minorHAnsi"/>
                <w:sz w:val="20"/>
                <w:szCs w:val="20"/>
              </w:rPr>
            </w:pPr>
            <w:r>
              <w:rPr>
                <w:rFonts w:cstheme="minorHAnsi"/>
                <w:sz w:val="20"/>
                <w:szCs w:val="20"/>
              </w:rPr>
              <w:t xml:space="preserve">Oficinas del </w:t>
            </w:r>
            <w:r w:rsidR="00DB34B3">
              <w:rPr>
                <w:rFonts w:cstheme="minorHAnsi"/>
                <w:sz w:val="20"/>
                <w:szCs w:val="20"/>
              </w:rPr>
              <w:t>INSTITUTO DE CULTURA</w:t>
            </w:r>
            <w:r w:rsidR="00430EBB" w:rsidRPr="00F158AC">
              <w:rPr>
                <w:rFonts w:cstheme="minorHAnsi"/>
                <w:sz w:val="20"/>
                <w:szCs w:val="20"/>
              </w:rPr>
              <w:t xml:space="preserve">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430EBB" w:rsidRPr="00F158AC" w:rsidRDefault="00430EBB" w:rsidP="00B94F26">
            <w:pPr>
              <w:rPr>
                <w:rFonts w:cstheme="minorHAnsi"/>
                <w:sz w:val="20"/>
                <w:szCs w:val="20"/>
              </w:rPr>
            </w:pPr>
            <w:r w:rsidRPr="00F158AC">
              <w:rPr>
                <w:rFonts w:cstheme="minorHAnsi"/>
                <w:sz w:val="20"/>
                <w:szCs w:val="20"/>
              </w:rPr>
              <w:t xml:space="preserve">Hasta el </w:t>
            </w:r>
            <w:r w:rsidR="00B94F26" w:rsidRPr="004C6D44">
              <w:rPr>
                <w:rFonts w:cstheme="minorHAnsi"/>
                <w:b/>
                <w:bCs/>
                <w:sz w:val="20"/>
                <w:szCs w:val="20"/>
              </w:rPr>
              <w:t>16</w:t>
            </w:r>
            <w:r w:rsidR="00B94F26">
              <w:rPr>
                <w:rFonts w:cstheme="minorHAnsi"/>
                <w:sz w:val="20"/>
                <w:szCs w:val="20"/>
              </w:rPr>
              <w:t xml:space="preserve"> </w:t>
            </w:r>
            <w:r w:rsidR="009F120A" w:rsidRPr="00BB20E7">
              <w:rPr>
                <w:rFonts w:cstheme="minorHAnsi"/>
                <w:b/>
                <w:noProof/>
                <w:sz w:val="20"/>
                <w:szCs w:val="20"/>
              </w:rPr>
              <w:t xml:space="preserve">de </w:t>
            </w:r>
            <w:r w:rsidR="00B94F26">
              <w:rPr>
                <w:rFonts w:cstheme="minorHAnsi"/>
                <w:b/>
                <w:noProof/>
                <w:sz w:val="20"/>
                <w:szCs w:val="20"/>
              </w:rPr>
              <w:t>J</w:t>
            </w:r>
            <w:r w:rsidR="009F120A" w:rsidRPr="00BB20E7">
              <w:rPr>
                <w:rFonts w:cstheme="minorHAnsi"/>
                <w:b/>
                <w:noProof/>
                <w:sz w:val="20"/>
                <w:szCs w:val="20"/>
              </w:rPr>
              <w:t>u</w:t>
            </w:r>
            <w:r w:rsidR="00D90878">
              <w:rPr>
                <w:rFonts w:cstheme="minorHAnsi"/>
                <w:b/>
                <w:noProof/>
                <w:sz w:val="20"/>
                <w:szCs w:val="20"/>
              </w:rPr>
              <w:t>lio</w:t>
            </w:r>
            <w:r w:rsidR="009F120A" w:rsidRPr="00BB20E7">
              <w:rPr>
                <w:rFonts w:cstheme="minorHAnsi"/>
                <w:b/>
                <w:noProof/>
                <w:sz w:val="20"/>
                <w:szCs w:val="20"/>
              </w:rPr>
              <w:t xml:space="preserve"> del </w:t>
            </w:r>
            <w:r w:rsidRPr="00BB20E7">
              <w:rPr>
                <w:rFonts w:cstheme="minorHAnsi"/>
                <w:b/>
                <w:noProof/>
                <w:sz w:val="20"/>
                <w:szCs w:val="20"/>
              </w:rPr>
              <w:t xml:space="preserve"> 2021 a las 15:00 horas</w:t>
            </w:r>
            <w:r w:rsidRPr="00F158AC">
              <w:rPr>
                <w:rFonts w:cstheme="minorHAnsi"/>
                <w:sz w:val="20"/>
                <w:szCs w:val="20"/>
              </w:rPr>
              <w:t xml:space="preserve">, correo: </w:t>
            </w:r>
            <w:hyperlink r:id="rId8" w:history="1">
              <w:r w:rsidR="002A1707" w:rsidRPr="00B817E3">
                <w:rPr>
                  <w:rStyle w:val="Hipervnculo"/>
                  <w:rFonts w:cstheme="minorHAnsi"/>
                  <w:sz w:val="20"/>
                  <w:szCs w:val="20"/>
                </w:rPr>
                <w:t>eduardogarcialopez13@gmail.com</w:t>
              </w:r>
            </w:hyperlink>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430EBB" w:rsidRPr="00F158AC" w:rsidRDefault="00B94F26" w:rsidP="009F120A">
            <w:pPr>
              <w:rPr>
                <w:rFonts w:cstheme="minorHAnsi"/>
                <w:sz w:val="20"/>
                <w:szCs w:val="20"/>
              </w:rPr>
            </w:pPr>
            <w:r>
              <w:rPr>
                <w:rFonts w:cstheme="minorHAnsi"/>
                <w:b/>
                <w:noProof/>
                <w:sz w:val="20"/>
                <w:szCs w:val="20"/>
              </w:rPr>
              <w:t xml:space="preserve">19 </w:t>
            </w:r>
            <w:r w:rsidR="003370D7" w:rsidRPr="00BB20E7">
              <w:rPr>
                <w:rFonts w:cstheme="minorHAnsi"/>
                <w:b/>
                <w:noProof/>
                <w:sz w:val="20"/>
                <w:szCs w:val="20"/>
              </w:rPr>
              <w:t>de</w:t>
            </w:r>
            <w:r w:rsidR="00D90878">
              <w:rPr>
                <w:rFonts w:cstheme="minorHAnsi"/>
                <w:b/>
                <w:noProof/>
                <w:sz w:val="20"/>
                <w:szCs w:val="20"/>
              </w:rPr>
              <w:t xml:space="preserve"> juli</w:t>
            </w:r>
            <w:r w:rsidR="009F120A" w:rsidRPr="00BB20E7">
              <w:rPr>
                <w:rFonts w:cstheme="minorHAnsi"/>
                <w:b/>
                <w:noProof/>
                <w:sz w:val="20"/>
                <w:szCs w:val="20"/>
              </w:rPr>
              <w:t>o del 2021</w:t>
            </w:r>
            <w:r w:rsidR="00430EBB" w:rsidRPr="00BB20E7">
              <w:rPr>
                <w:rFonts w:cstheme="minorHAnsi"/>
                <w:noProof/>
                <w:sz w:val="20"/>
                <w:szCs w:val="20"/>
              </w:rPr>
              <w:t xml:space="preserve"> </w:t>
            </w:r>
            <w:r w:rsidR="00430EBB" w:rsidRPr="007E111B">
              <w:rPr>
                <w:rFonts w:cstheme="minorHAnsi"/>
                <w:noProof/>
                <w:sz w:val="20"/>
                <w:szCs w:val="20"/>
              </w:rPr>
              <w:t>a las 12:00 horas</w:t>
            </w:r>
            <w:r w:rsidR="00430EBB" w:rsidRPr="00F158AC">
              <w:rPr>
                <w:rFonts w:cstheme="minorHAnsi"/>
                <w:sz w:val="20"/>
                <w:szCs w:val="20"/>
              </w:rPr>
              <w:t xml:space="preserve">, en la </w:t>
            </w:r>
            <w:r w:rsidR="009F120A">
              <w:rPr>
                <w:rFonts w:cstheme="minorHAnsi"/>
                <w:sz w:val="20"/>
                <w:szCs w:val="20"/>
              </w:rPr>
              <w:t xml:space="preserve">Oficina de la Dirección General del Instituto de Cultura, Recreación y Deporte de Tlajomulco de Zúñiga, Jalisco (ICT), Calle Andador Zaragoza No. 9, Zona Centro, </w:t>
            </w:r>
            <w:r w:rsidR="00430EBB" w:rsidRPr="00F158AC">
              <w:rPr>
                <w:rFonts w:cstheme="minorHAnsi"/>
                <w:sz w:val="20"/>
                <w:szCs w:val="20"/>
              </w:rPr>
              <w:t>Tlajomulco de Zúñiga, Jalisco, Jalisco, México.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430EBB" w:rsidRPr="00BB20E7" w:rsidRDefault="00B94F26" w:rsidP="00D90878">
            <w:pPr>
              <w:rPr>
                <w:rFonts w:cstheme="minorHAnsi"/>
                <w:sz w:val="20"/>
                <w:szCs w:val="20"/>
              </w:rPr>
            </w:pPr>
            <w:r>
              <w:rPr>
                <w:rFonts w:cstheme="minorHAnsi"/>
                <w:b/>
                <w:noProof/>
                <w:sz w:val="20"/>
                <w:szCs w:val="20"/>
              </w:rPr>
              <w:t xml:space="preserve">20 </w:t>
            </w:r>
            <w:r w:rsidR="00D90878">
              <w:rPr>
                <w:rFonts w:cstheme="minorHAnsi"/>
                <w:b/>
                <w:noProof/>
                <w:sz w:val="20"/>
                <w:szCs w:val="20"/>
              </w:rPr>
              <w:t>d</w:t>
            </w:r>
            <w:r w:rsidR="00771E86">
              <w:rPr>
                <w:rFonts w:cstheme="minorHAnsi"/>
                <w:b/>
                <w:noProof/>
                <w:sz w:val="20"/>
                <w:szCs w:val="20"/>
              </w:rPr>
              <w:t xml:space="preserve">e </w:t>
            </w:r>
            <w:r w:rsidR="00D90878">
              <w:rPr>
                <w:rFonts w:cstheme="minorHAnsi"/>
                <w:b/>
                <w:noProof/>
                <w:sz w:val="20"/>
                <w:szCs w:val="20"/>
              </w:rPr>
              <w:t>Julio</w:t>
            </w:r>
            <w:r w:rsidR="003370D7" w:rsidRPr="00BB20E7">
              <w:rPr>
                <w:rFonts w:cstheme="minorHAnsi"/>
                <w:b/>
                <w:noProof/>
                <w:sz w:val="20"/>
                <w:szCs w:val="20"/>
              </w:rPr>
              <w:t xml:space="preserve"> del 2021</w:t>
            </w:r>
            <w:r w:rsidR="00430EBB" w:rsidRPr="00BB20E7">
              <w:rPr>
                <w:rFonts w:cstheme="minorHAnsi"/>
                <w:b/>
                <w:noProof/>
                <w:sz w:val="20"/>
                <w:szCs w:val="20"/>
              </w:rPr>
              <w:t xml:space="preserve"> a las 13:00</w:t>
            </w:r>
            <w:r w:rsidR="00430EBB" w:rsidRPr="00BB20E7">
              <w:rPr>
                <w:rFonts w:cstheme="minorHAnsi"/>
                <w:noProof/>
                <w:sz w:val="20"/>
                <w:szCs w:val="20"/>
              </w:rPr>
              <w:t xml:space="preserve"> horas</w:t>
            </w:r>
            <w:r w:rsidR="00430EBB" w:rsidRPr="00BB20E7">
              <w:rPr>
                <w:rFonts w:cstheme="minorHAnsi"/>
                <w:sz w:val="20"/>
                <w:szCs w:val="20"/>
              </w:rPr>
              <w:t xml:space="preserve"> Oficinas de Contraloría Tlajomulco.</w:t>
            </w:r>
          </w:p>
        </w:tc>
      </w:tr>
      <w:tr w:rsidR="00430EBB" w:rsidRPr="00F158AC" w:rsidTr="00040DF5">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430EBB" w:rsidRPr="00BB20E7" w:rsidRDefault="00B94F26" w:rsidP="00D90878">
            <w:pPr>
              <w:ind w:left="16" w:hanging="16"/>
              <w:rPr>
                <w:rFonts w:cstheme="minorHAnsi"/>
                <w:sz w:val="20"/>
                <w:szCs w:val="20"/>
              </w:rPr>
            </w:pPr>
            <w:r>
              <w:rPr>
                <w:rFonts w:cstheme="minorHAnsi"/>
                <w:b/>
                <w:noProof/>
                <w:sz w:val="20"/>
                <w:szCs w:val="20"/>
              </w:rPr>
              <w:t xml:space="preserve">20 </w:t>
            </w:r>
            <w:r w:rsidR="00D90878">
              <w:rPr>
                <w:rFonts w:cstheme="minorHAnsi"/>
                <w:b/>
                <w:noProof/>
                <w:sz w:val="20"/>
                <w:szCs w:val="20"/>
              </w:rPr>
              <w:t>de Julio</w:t>
            </w:r>
            <w:r w:rsidR="003370D7" w:rsidRPr="00BB20E7">
              <w:rPr>
                <w:rFonts w:cstheme="minorHAnsi"/>
                <w:b/>
                <w:noProof/>
                <w:sz w:val="20"/>
                <w:szCs w:val="20"/>
              </w:rPr>
              <w:t xml:space="preserve"> del 2021 a las 13:0</w:t>
            </w:r>
            <w:r w:rsidR="00771E86">
              <w:rPr>
                <w:rFonts w:cstheme="minorHAnsi"/>
                <w:b/>
                <w:noProof/>
                <w:sz w:val="20"/>
                <w:szCs w:val="20"/>
              </w:rPr>
              <w:t>1</w:t>
            </w:r>
            <w:r w:rsidR="003370D7" w:rsidRPr="00BB20E7">
              <w:rPr>
                <w:rFonts w:cstheme="minorHAnsi"/>
                <w:noProof/>
                <w:sz w:val="20"/>
                <w:szCs w:val="20"/>
              </w:rPr>
              <w:t xml:space="preserve"> </w:t>
            </w:r>
            <w:r w:rsidR="00430EBB" w:rsidRPr="00BB20E7">
              <w:rPr>
                <w:rFonts w:cstheme="minorHAnsi"/>
                <w:noProof/>
                <w:sz w:val="20"/>
                <w:szCs w:val="20"/>
              </w:rPr>
              <w:t>horas</w:t>
            </w:r>
            <w:r w:rsidR="00430EBB" w:rsidRPr="00BB20E7">
              <w:rPr>
                <w:rFonts w:cstheme="minorHAnsi"/>
                <w:sz w:val="20"/>
                <w:szCs w:val="20"/>
              </w:rPr>
              <w:t xml:space="preserve"> Oficinas de Contraloría Tlajomulco.</w:t>
            </w:r>
          </w:p>
        </w:tc>
      </w:tr>
      <w:tr w:rsidR="00430EBB" w:rsidRPr="00F158AC" w:rsidTr="00537724">
        <w:trPr>
          <w:jc w:val="center"/>
        </w:trPr>
        <w:tc>
          <w:tcPr>
            <w:tcW w:w="4004" w:type="dxa"/>
            <w:vAlign w:val="center"/>
          </w:tcPr>
          <w:p w:rsidR="00430EBB" w:rsidRPr="00F158AC" w:rsidRDefault="00430EB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430EBB" w:rsidRPr="00F158AC" w:rsidRDefault="00430EBB" w:rsidP="00C639C5">
            <w:pPr>
              <w:rPr>
                <w:rFonts w:cstheme="minorHAnsi"/>
                <w:sz w:val="20"/>
                <w:szCs w:val="20"/>
              </w:rPr>
            </w:pPr>
            <w:r w:rsidRPr="00F158AC">
              <w:rPr>
                <w:rFonts w:cstheme="minorHAnsi"/>
                <w:sz w:val="20"/>
                <w:szCs w:val="20"/>
              </w:rPr>
              <w:t>Desde la fecha de apertura de propuestas o hasta 20 días posteriores.</w:t>
            </w:r>
          </w:p>
        </w:tc>
      </w:tr>
    </w:tbl>
    <w:p w:rsidR="00430EBB" w:rsidRDefault="00430EBB" w:rsidP="00DC126E">
      <w:pPr>
        <w:spacing w:after="0"/>
        <w:jc w:val="both"/>
        <w:rPr>
          <w:rFonts w:cstheme="minorHAnsi"/>
          <w:b/>
          <w:sz w:val="20"/>
          <w:szCs w:val="20"/>
        </w:rPr>
      </w:pPr>
    </w:p>
    <w:p w:rsidR="00430EBB" w:rsidRDefault="00430EBB" w:rsidP="00771E86">
      <w:pPr>
        <w:spacing w:after="0"/>
        <w:jc w:val="both"/>
        <w:rPr>
          <w:rFonts w:cstheme="minorHAnsi"/>
          <w:b/>
          <w:sz w:val="20"/>
          <w:szCs w:val="20"/>
        </w:rPr>
      </w:pPr>
      <w:r w:rsidRPr="00F158AC">
        <w:rPr>
          <w:rFonts w:cstheme="minorHAnsi"/>
          <w:b/>
          <w:sz w:val="20"/>
          <w:szCs w:val="20"/>
        </w:rPr>
        <w:t>Información del proceso con:</w:t>
      </w:r>
    </w:p>
    <w:p w:rsidR="00771E86" w:rsidRPr="00F158AC" w:rsidRDefault="00771E86" w:rsidP="00771E86">
      <w:pPr>
        <w:spacing w:after="0"/>
        <w:jc w:val="both"/>
        <w:rPr>
          <w:rFonts w:cstheme="minorHAnsi"/>
          <w:sz w:val="20"/>
          <w:szCs w:val="20"/>
        </w:rPr>
      </w:pPr>
      <w:r>
        <w:rPr>
          <w:rFonts w:cstheme="minorHAnsi"/>
          <w:b/>
          <w:sz w:val="20"/>
          <w:szCs w:val="20"/>
        </w:rPr>
        <w:t xml:space="preserve">Eduardo García López </w:t>
      </w:r>
    </w:p>
    <w:p w:rsidR="00771E86" w:rsidRDefault="00771E86" w:rsidP="00DC126E">
      <w:pPr>
        <w:spacing w:after="0"/>
        <w:jc w:val="both"/>
        <w:rPr>
          <w:rFonts w:cstheme="minorHAnsi"/>
          <w:sz w:val="20"/>
          <w:szCs w:val="20"/>
        </w:rPr>
      </w:pPr>
      <w:r>
        <w:rPr>
          <w:rFonts w:cstheme="minorHAnsi"/>
          <w:sz w:val="20"/>
          <w:szCs w:val="20"/>
        </w:rPr>
        <w:t>Coordinador A</w:t>
      </w:r>
    </w:p>
    <w:p w:rsidR="00430EBB" w:rsidRPr="00F158AC" w:rsidRDefault="00771E86" w:rsidP="00DC126E">
      <w:pPr>
        <w:spacing w:after="0"/>
        <w:jc w:val="both"/>
        <w:rPr>
          <w:rFonts w:cstheme="minorHAnsi"/>
          <w:sz w:val="20"/>
          <w:szCs w:val="20"/>
        </w:rPr>
      </w:pPr>
      <w:r w:rsidRPr="00F158AC">
        <w:rPr>
          <w:rFonts w:cstheme="minorHAnsi"/>
          <w:sz w:val="20"/>
          <w:szCs w:val="20"/>
        </w:rPr>
        <w:t>Del</w:t>
      </w:r>
      <w:r w:rsidR="00430EBB" w:rsidRPr="00F158AC">
        <w:rPr>
          <w:rFonts w:cstheme="minorHAnsi"/>
          <w:sz w:val="20"/>
          <w:szCs w:val="20"/>
        </w:rPr>
        <w:t xml:space="preserve"> </w:t>
      </w:r>
      <w:r w:rsidR="003370D7">
        <w:rPr>
          <w:rFonts w:cstheme="minorHAnsi"/>
          <w:sz w:val="20"/>
          <w:szCs w:val="20"/>
        </w:rPr>
        <w:t>Instituto de Cultura, Recreación y Deportes de</w:t>
      </w:r>
      <w:r w:rsidR="00430EBB" w:rsidRPr="00F158AC">
        <w:rPr>
          <w:rFonts w:cstheme="minorHAnsi"/>
          <w:sz w:val="20"/>
          <w:szCs w:val="20"/>
        </w:rPr>
        <w:t xml:space="preserve"> Tlajomulco de Zúñiga, Jalisco</w:t>
      </w:r>
    </w:p>
    <w:p w:rsidR="003370D7" w:rsidRDefault="003370D7" w:rsidP="003370D7">
      <w:pPr>
        <w:spacing w:after="0"/>
        <w:rPr>
          <w:rFonts w:cstheme="minorHAnsi"/>
          <w:sz w:val="20"/>
          <w:szCs w:val="20"/>
        </w:rPr>
      </w:pPr>
      <w:r>
        <w:rPr>
          <w:rFonts w:cstheme="minorHAnsi"/>
          <w:sz w:val="20"/>
          <w:szCs w:val="20"/>
        </w:rPr>
        <w:t>T</w:t>
      </w:r>
      <w:r w:rsidR="00430EBB" w:rsidRPr="00F158AC">
        <w:rPr>
          <w:rFonts w:cstheme="minorHAnsi"/>
          <w:sz w:val="20"/>
          <w:szCs w:val="20"/>
        </w:rPr>
        <w:t xml:space="preserve">el: </w:t>
      </w:r>
      <w:r>
        <w:rPr>
          <w:rFonts w:cstheme="minorHAnsi"/>
          <w:sz w:val="20"/>
          <w:szCs w:val="20"/>
        </w:rPr>
        <w:t xml:space="preserve">01 (33) 37 98 51 50 y </w:t>
      </w:r>
      <w:r w:rsidRPr="00F158AC">
        <w:rPr>
          <w:rFonts w:cstheme="minorHAnsi"/>
          <w:sz w:val="20"/>
          <w:szCs w:val="20"/>
        </w:rPr>
        <w:t>01 (33) 32 83 44 00 Ext. 32</w:t>
      </w:r>
      <w:r>
        <w:rPr>
          <w:rFonts w:cstheme="minorHAnsi"/>
          <w:sz w:val="20"/>
          <w:szCs w:val="20"/>
        </w:rPr>
        <w:t>10</w:t>
      </w:r>
    </w:p>
    <w:p w:rsidR="00430EBB" w:rsidRDefault="00D607BD" w:rsidP="00DC126E">
      <w:pPr>
        <w:spacing w:after="0"/>
        <w:jc w:val="both"/>
        <w:rPr>
          <w:rFonts w:cstheme="minorHAnsi"/>
          <w:color w:val="1F497D" w:themeColor="text2"/>
          <w:sz w:val="20"/>
          <w:szCs w:val="20"/>
        </w:rPr>
      </w:pPr>
      <w:hyperlink r:id="rId9" w:history="1">
        <w:r w:rsidR="00771E86" w:rsidRPr="007643E1">
          <w:rPr>
            <w:rStyle w:val="Hipervnculo"/>
            <w:rFonts w:cstheme="minorHAnsi"/>
            <w:sz w:val="20"/>
            <w:szCs w:val="20"/>
          </w:rPr>
          <w:t>eduardogarcialopez13@gmail.com</w:t>
        </w:r>
      </w:hyperlink>
    </w:p>
    <w:p w:rsidR="00771E86" w:rsidRPr="00F158AC" w:rsidRDefault="00771E86" w:rsidP="00DC126E">
      <w:pPr>
        <w:spacing w:after="0"/>
        <w:jc w:val="both"/>
        <w:rPr>
          <w:rFonts w:cstheme="minorHAnsi"/>
          <w:color w:val="1F497D" w:themeColor="text2"/>
          <w:sz w:val="20"/>
          <w:szCs w:val="20"/>
        </w:rPr>
      </w:pPr>
    </w:p>
    <w:p w:rsidR="00430EBB" w:rsidRPr="00F158AC" w:rsidRDefault="00430EB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430EBB" w:rsidRPr="00F158AC" w:rsidRDefault="00430EB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430EBB" w:rsidRDefault="00430EBB" w:rsidP="00DC126E">
      <w:pPr>
        <w:spacing w:after="0"/>
        <w:jc w:val="both"/>
        <w:rPr>
          <w:rFonts w:cstheme="minorHAnsi"/>
          <w:color w:val="1F497D" w:themeColor="text2"/>
          <w:sz w:val="20"/>
          <w:szCs w:val="20"/>
        </w:rPr>
      </w:pPr>
    </w:p>
    <w:p w:rsidR="00771E86" w:rsidRPr="00F158AC" w:rsidRDefault="00771E86" w:rsidP="00DC126E">
      <w:pPr>
        <w:spacing w:after="0"/>
        <w:jc w:val="both"/>
        <w:rPr>
          <w:rFonts w:cstheme="minorHAnsi"/>
          <w:color w:val="1F497D" w:themeColor="text2"/>
          <w:sz w:val="20"/>
          <w:szCs w:val="20"/>
        </w:rPr>
      </w:pPr>
    </w:p>
    <w:p w:rsidR="00430EBB" w:rsidRPr="00F158AC" w:rsidRDefault="00430EBB"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430EBB" w:rsidRPr="00F158AC" w:rsidRDefault="00430EB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430EBB" w:rsidRPr="00F158AC" w:rsidRDefault="00430EB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430EBB" w:rsidRPr="00F158AC" w:rsidRDefault="00430EB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430EBB" w:rsidRPr="00F158AC" w:rsidRDefault="00430EB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430EBB" w:rsidRPr="00F158AC" w:rsidRDefault="00430EB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430EBB" w:rsidRPr="00F158AC" w:rsidRDefault="00430EB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430EBB" w:rsidRPr="00F158AC" w:rsidRDefault="00430EB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430EBB" w:rsidRPr="00F158AC" w:rsidRDefault="00430EB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430EBB" w:rsidRPr="00F158AC" w:rsidRDefault="00430EB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430EBB" w:rsidRPr="00F158AC" w:rsidRDefault="00430EBB" w:rsidP="00F5626A">
      <w:pPr>
        <w:spacing w:after="0"/>
        <w:ind w:hanging="142"/>
        <w:jc w:val="both"/>
        <w:rPr>
          <w:rFonts w:cstheme="minorHAnsi"/>
          <w:iCs/>
          <w:sz w:val="20"/>
          <w:szCs w:val="20"/>
        </w:rPr>
      </w:pPr>
    </w:p>
    <w:p w:rsidR="00430EBB" w:rsidRPr="00F158AC" w:rsidRDefault="00430EB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430EBB" w:rsidRPr="00F158AC" w:rsidRDefault="00430EB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430EBB" w:rsidRPr="00F158AC" w:rsidRDefault="00430EB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w:t>
      </w:r>
      <w:r w:rsidR="00DD401F">
        <w:rPr>
          <w:rFonts w:cstheme="minorHAnsi"/>
          <w:sz w:val="20"/>
          <w:szCs w:val="20"/>
        </w:rPr>
        <w:t>Instituto de Cultura, Recreación y Deporte de</w:t>
      </w:r>
      <w:r w:rsidRPr="00F158AC">
        <w:rPr>
          <w:rFonts w:cstheme="minorHAnsi"/>
          <w:sz w:val="20"/>
          <w:szCs w:val="20"/>
        </w:rPr>
        <w:t xml:space="preserve"> Tlajomulco de Zúñiga, Jalisco, Jalisco, México.</w:t>
      </w:r>
    </w:p>
    <w:p w:rsidR="00430EBB" w:rsidRPr="00F158AC" w:rsidRDefault="00430EBB"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00771E86" w:rsidRPr="00D90878">
        <w:rPr>
          <w:rFonts w:cstheme="minorHAnsi"/>
          <w:color w:val="1F497D" w:themeColor="text2"/>
          <w:sz w:val="20"/>
          <w:szCs w:val="20"/>
        </w:rPr>
        <w:t>eduardogarcialopez13</w:t>
      </w:r>
      <w:r w:rsidR="00771E86" w:rsidRPr="00F158AC">
        <w:rPr>
          <w:rFonts w:cstheme="minorHAnsi"/>
          <w:color w:val="1F497D" w:themeColor="text2"/>
          <w:sz w:val="20"/>
          <w:szCs w:val="20"/>
        </w:rPr>
        <w:t>@</w:t>
      </w:r>
      <w:r w:rsidR="00771E86">
        <w:rPr>
          <w:rFonts w:cstheme="minorHAnsi"/>
          <w:color w:val="1F497D" w:themeColor="text2"/>
          <w:sz w:val="20"/>
          <w:szCs w:val="20"/>
        </w:rPr>
        <w:t>gmail.com</w:t>
      </w:r>
      <w:r w:rsidR="00771E86" w:rsidRPr="00F158AC">
        <w:rPr>
          <w:rFonts w:cstheme="minorHAnsi"/>
          <w:sz w:val="20"/>
          <w:szCs w:val="20"/>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w:t>
      </w:r>
      <w:r w:rsidR="00DD401F">
        <w:rPr>
          <w:rFonts w:cstheme="minorHAnsi"/>
          <w:sz w:val="20"/>
          <w:szCs w:val="20"/>
        </w:rPr>
        <w:t xml:space="preserve"> </w:t>
      </w:r>
      <w:r w:rsidRPr="00F158AC">
        <w:rPr>
          <w:rFonts w:cstheme="minorHAnsi"/>
          <w:sz w:val="20"/>
          <w:szCs w:val="20"/>
        </w:rPr>
        <w:t>l</w:t>
      </w:r>
      <w:r w:rsidR="00DD401F">
        <w:rPr>
          <w:rFonts w:cstheme="minorHAnsi"/>
          <w:sz w:val="20"/>
          <w:szCs w:val="20"/>
        </w:rPr>
        <w:t>a Jefatura de Proyectos Estratégicos</w:t>
      </w:r>
      <w:r w:rsidRPr="00F158AC">
        <w:rPr>
          <w:rFonts w:cstheme="minorHAnsi"/>
          <w:sz w:val="20"/>
          <w:szCs w:val="20"/>
        </w:rPr>
        <w:t xml:space="preserve">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00DD401F">
        <w:rPr>
          <w:rFonts w:cstheme="minorHAnsi"/>
          <w:sz w:val="20"/>
          <w:szCs w:val="20"/>
          <w:lang w:val="es-ES"/>
        </w:rPr>
        <w:t xml:space="preserve">Jefatura de Proyectos Estratégicos del Instituto de Cultura, Recreación y Deporte </w:t>
      </w:r>
      <w:r w:rsidRPr="00F158AC">
        <w:rPr>
          <w:rFonts w:cstheme="minorHAnsi"/>
          <w:sz w:val="20"/>
          <w:szCs w:val="20"/>
          <w:lang w:val="es-ES"/>
        </w:rPr>
        <w:t xml:space="preserv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F158AC">
        <w:rPr>
          <w:rFonts w:cstheme="minorHAnsi"/>
          <w:sz w:val="20"/>
          <w:szCs w:val="20"/>
          <w:lang w:val="es-ES"/>
        </w:rPr>
        <w:t>art</w:t>
      </w:r>
      <w:proofErr w:type="gramEnd"/>
      <w:r w:rsidRPr="00F158AC">
        <w:rPr>
          <w:rFonts w:cstheme="minorHAnsi"/>
          <w:sz w:val="20"/>
          <w:szCs w:val="20"/>
          <w:lang w:val="es-ES"/>
        </w:rPr>
        <w:t>. 63 fracción III de la Ley)</w:t>
      </w:r>
    </w:p>
    <w:p w:rsidR="009C11AC" w:rsidRDefault="00430EBB" w:rsidP="009C11AC">
      <w:pPr>
        <w:jc w:val="both"/>
        <w:rPr>
          <w:rFonts w:cstheme="minorHAnsi"/>
          <w:sz w:val="20"/>
          <w:szCs w:val="20"/>
          <w:lang w:val="es-ES"/>
        </w:rPr>
      </w:pPr>
      <w:r w:rsidRPr="00F158AC">
        <w:rPr>
          <w:rFonts w:cstheme="minorHAnsi"/>
          <w:sz w:val="20"/>
          <w:szCs w:val="20"/>
          <w:lang w:val="es-ES"/>
        </w:rPr>
        <w:t xml:space="preserve">A esta Junta de Aclaraciones </w:t>
      </w:r>
      <w:r w:rsidR="00DD401F">
        <w:rPr>
          <w:rFonts w:cstheme="minorHAnsi"/>
          <w:sz w:val="20"/>
          <w:szCs w:val="20"/>
          <w:lang w:val="es-ES"/>
        </w:rPr>
        <w:t xml:space="preserve">asistirá un representante del Instituto de Cultura, Recreación y </w:t>
      </w:r>
      <w:r w:rsidRPr="00F158AC">
        <w:rPr>
          <w:rFonts w:cstheme="minorHAnsi"/>
          <w:sz w:val="20"/>
          <w:szCs w:val="20"/>
          <w:lang w:val="es-ES"/>
        </w:rPr>
        <w:t>Deporte de</w:t>
      </w:r>
      <w:r w:rsidR="00DD401F">
        <w:rPr>
          <w:rFonts w:cstheme="minorHAnsi"/>
          <w:sz w:val="20"/>
          <w:szCs w:val="20"/>
          <w:lang w:val="es-ES"/>
        </w:rPr>
        <w:t xml:space="preserve"> </w:t>
      </w:r>
      <w:r w:rsidRPr="00F158AC">
        <w:rPr>
          <w:rFonts w:cstheme="minorHAnsi"/>
          <w:sz w:val="20"/>
          <w:szCs w:val="20"/>
          <w:lang w:val="es-ES"/>
        </w:rPr>
        <w:t xml:space="preserve"> Tlajomulco de Zúñiga, Jalisco.</w:t>
      </w:r>
    </w:p>
    <w:p w:rsidR="00430EBB" w:rsidRPr="00F158AC" w:rsidRDefault="00430EBB" w:rsidP="009C11AC">
      <w:pPr>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430EBB" w:rsidRPr="00F158AC" w:rsidRDefault="00430EB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430EBB" w:rsidRPr="00F158AC" w:rsidRDefault="00430EB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430EBB" w:rsidRPr="00F158AC" w:rsidRDefault="00430EB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430EBB" w:rsidRPr="00F158AC" w:rsidRDefault="00430EB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30EBB" w:rsidRPr="00F158AC" w:rsidRDefault="00430EBB" w:rsidP="00DC6A1C">
      <w:pPr>
        <w:spacing w:after="0"/>
        <w:jc w:val="both"/>
        <w:rPr>
          <w:rFonts w:cstheme="minorHAnsi"/>
          <w:sz w:val="20"/>
          <w:szCs w:val="20"/>
          <w:u w:val="single"/>
        </w:rPr>
      </w:pPr>
    </w:p>
    <w:p w:rsidR="00430EBB" w:rsidRPr="00F158AC" w:rsidRDefault="00430EB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430EBB" w:rsidRPr="00F158AC" w:rsidRDefault="00430EB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tblPr>
      <w:tblGrid>
        <w:gridCol w:w="2837"/>
        <w:gridCol w:w="5253"/>
      </w:tblGrid>
      <w:tr w:rsidR="00430EB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430EBB" w:rsidRPr="00F158AC" w:rsidRDefault="00430EB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3%</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6%</w:t>
            </w:r>
          </w:p>
        </w:tc>
      </w:tr>
      <w:tr w:rsidR="00430EB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D205EA">
            <w:pPr>
              <w:spacing w:after="0"/>
              <w:jc w:val="center"/>
              <w:rPr>
                <w:rFonts w:cstheme="minorHAnsi"/>
                <w:sz w:val="20"/>
                <w:szCs w:val="20"/>
                <w:u w:val="single"/>
              </w:rPr>
            </w:pPr>
            <w:r w:rsidRPr="00F158AC">
              <w:rPr>
                <w:rFonts w:cstheme="minorHAnsi"/>
                <w:sz w:val="20"/>
                <w:szCs w:val="20"/>
                <w:u w:val="single"/>
              </w:rPr>
              <w:t>10%</w:t>
            </w:r>
          </w:p>
        </w:tc>
      </w:tr>
      <w:tr w:rsidR="00430EB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0EBB" w:rsidRPr="00F158AC" w:rsidRDefault="00430EB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9C11AC" w:rsidRDefault="009C11AC" w:rsidP="00561C73">
      <w:pPr>
        <w:jc w:val="both"/>
        <w:rPr>
          <w:rFonts w:cstheme="minorHAnsi"/>
          <w:b/>
          <w:sz w:val="20"/>
          <w:szCs w:val="20"/>
        </w:rPr>
      </w:pPr>
    </w:p>
    <w:p w:rsidR="00430EBB" w:rsidRPr="00F158AC" w:rsidRDefault="00430EBB"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430EBB" w:rsidRDefault="00430EBB"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771E86" w:rsidRDefault="00771E86"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9C11AC" w:rsidRDefault="009C11AC" w:rsidP="00561C73">
      <w:pPr>
        <w:spacing w:after="0"/>
        <w:jc w:val="both"/>
        <w:rPr>
          <w:rFonts w:cstheme="minorHAnsi"/>
          <w:b/>
          <w:sz w:val="20"/>
          <w:szCs w:val="20"/>
        </w:rPr>
      </w:pPr>
    </w:p>
    <w:p w:rsidR="00430EBB" w:rsidRPr="00F158AC" w:rsidRDefault="00430EBB" w:rsidP="00F5626A">
      <w:pPr>
        <w:spacing w:after="0"/>
        <w:jc w:val="center"/>
        <w:rPr>
          <w:rFonts w:cstheme="minorHAnsi"/>
          <w:b/>
          <w:sz w:val="20"/>
          <w:szCs w:val="20"/>
        </w:rPr>
      </w:pPr>
      <w:r w:rsidRPr="00F158AC">
        <w:rPr>
          <w:rFonts w:cstheme="minorHAnsi"/>
          <w:b/>
          <w:sz w:val="20"/>
          <w:szCs w:val="20"/>
        </w:rPr>
        <w:lastRenderedPageBreak/>
        <w:t>ANEXO A</w:t>
      </w:r>
    </w:p>
    <w:p w:rsidR="00430EBB" w:rsidRPr="00F158AC" w:rsidRDefault="00430EBB" w:rsidP="00F5626A">
      <w:pPr>
        <w:spacing w:after="0"/>
        <w:jc w:val="center"/>
        <w:rPr>
          <w:rFonts w:cstheme="minorHAnsi"/>
          <w:b/>
          <w:sz w:val="20"/>
          <w:szCs w:val="20"/>
        </w:rPr>
      </w:pPr>
      <w:r w:rsidRPr="00F158AC">
        <w:rPr>
          <w:rFonts w:cstheme="minorHAnsi"/>
          <w:b/>
          <w:sz w:val="20"/>
          <w:szCs w:val="20"/>
        </w:rPr>
        <w:t>JUNTA ACLARATORIA</w:t>
      </w:r>
    </w:p>
    <w:tbl>
      <w:tblPr>
        <w:tblpPr w:leftFromText="141" w:rightFromText="141" w:vertAnchor="text" w:horzAnchor="margin" w:tblpY="68"/>
        <w:tblW w:w="10418" w:type="dxa"/>
        <w:tblLayout w:type="fixed"/>
        <w:tblCellMar>
          <w:left w:w="70" w:type="dxa"/>
          <w:right w:w="70" w:type="dxa"/>
        </w:tblCellMar>
        <w:tblLook w:val="0000"/>
      </w:tblPr>
      <w:tblGrid>
        <w:gridCol w:w="283"/>
        <w:gridCol w:w="10135"/>
      </w:tblGrid>
      <w:tr w:rsidR="00430EB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430EBB" w:rsidRPr="00F158AC" w:rsidRDefault="00430EBB" w:rsidP="00AF0F60">
            <w:pPr>
              <w:spacing w:after="0"/>
              <w:jc w:val="both"/>
              <w:rPr>
                <w:rFonts w:cstheme="minorHAnsi"/>
                <w:b/>
                <w:sz w:val="20"/>
                <w:szCs w:val="20"/>
              </w:rPr>
            </w:pPr>
          </w:p>
          <w:p w:rsidR="00430EBB" w:rsidRPr="00F158AC" w:rsidRDefault="00430EBB" w:rsidP="00AF0F60">
            <w:pPr>
              <w:spacing w:after="0"/>
              <w:jc w:val="both"/>
              <w:rPr>
                <w:rFonts w:cstheme="minorHAnsi"/>
                <w:b/>
                <w:sz w:val="20"/>
                <w:szCs w:val="20"/>
              </w:rPr>
            </w:pPr>
            <w:r w:rsidRPr="00F158AC">
              <w:rPr>
                <w:rFonts w:cstheme="minorHAnsi"/>
                <w:b/>
                <w:sz w:val="20"/>
                <w:szCs w:val="20"/>
              </w:rPr>
              <w:t>NOTAS  ACLARATORIAS</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430EBB" w:rsidRPr="00F158AC" w:rsidTr="00AF0F60">
        <w:tc>
          <w:tcPr>
            <w:tcW w:w="283" w:type="dxa"/>
            <w:tcBorders>
              <w:lef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430EBB" w:rsidRPr="00F158AC" w:rsidRDefault="00430EB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r w:rsidR="00771E86" w:rsidRPr="00D90878">
              <w:rPr>
                <w:rFonts w:cstheme="minorHAnsi"/>
                <w:color w:val="1F497D" w:themeColor="text2"/>
                <w:sz w:val="20"/>
                <w:szCs w:val="20"/>
              </w:rPr>
              <w:t xml:space="preserve"> eduardogarcialopez13</w:t>
            </w:r>
            <w:r w:rsidR="00771E86" w:rsidRPr="00F158AC">
              <w:rPr>
                <w:rFonts w:cstheme="minorHAnsi"/>
                <w:color w:val="1F497D" w:themeColor="text2"/>
                <w:sz w:val="20"/>
                <w:szCs w:val="20"/>
              </w:rPr>
              <w:t>@</w:t>
            </w:r>
            <w:r w:rsidR="00771E86">
              <w:rPr>
                <w:rFonts w:cstheme="minorHAnsi"/>
                <w:color w:val="1F497D" w:themeColor="text2"/>
                <w:sz w:val="20"/>
                <w:szCs w:val="20"/>
              </w:rPr>
              <w:t>gmail.com</w:t>
            </w:r>
            <w:r w:rsidR="00771E86" w:rsidRPr="00F158AC">
              <w:rPr>
                <w:rFonts w:cstheme="minorHAnsi"/>
                <w:color w:val="1F497D" w:themeColor="text2"/>
                <w:sz w:val="20"/>
                <w:szCs w:val="20"/>
              </w:rPr>
              <w:t xml:space="preserve"> </w:t>
            </w:r>
            <w:r w:rsidRPr="00F158AC">
              <w:rPr>
                <w:rFonts w:cstheme="minorHAnsi"/>
                <w:color w:val="1F497D" w:themeColor="text2"/>
                <w:sz w:val="20"/>
                <w:szCs w:val="20"/>
              </w:rPr>
              <w:t xml:space="preserve">  </w:t>
            </w:r>
            <w:r w:rsidR="00771E86">
              <w:rPr>
                <w:rFonts w:cstheme="minorHAnsi"/>
                <w:sz w:val="20"/>
                <w:szCs w:val="20"/>
              </w:rPr>
              <w:t xml:space="preserve"> con atención a el Coordinador A del ICT</w:t>
            </w:r>
            <w:r w:rsidRPr="00F158AC">
              <w:rPr>
                <w:rFonts w:cstheme="minorHAnsi"/>
                <w:sz w:val="20"/>
                <w:szCs w:val="20"/>
              </w:rPr>
              <w:t xml:space="preserve">,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430EBB" w:rsidRPr="00F158AC" w:rsidRDefault="00430EBB" w:rsidP="00AF0F60">
            <w:pPr>
              <w:spacing w:after="0"/>
              <w:jc w:val="both"/>
              <w:rPr>
                <w:rFonts w:cstheme="minorHAnsi"/>
                <w:sz w:val="20"/>
                <w:szCs w:val="20"/>
              </w:rPr>
            </w:pPr>
          </w:p>
        </w:tc>
      </w:tr>
      <w:tr w:rsidR="00430EBB" w:rsidRPr="00F158AC" w:rsidTr="00AF0F60">
        <w:trPr>
          <w:cantSplit/>
        </w:trPr>
        <w:tc>
          <w:tcPr>
            <w:tcW w:w="10418" w:type="dxa"/>
            <w:gridSpan w:val="2"/>
            <w:tcBorders>
              <w:left w:val="double" w:sz="4" w:space="0" w:color="auto"/>
              <w:bottom w:val="double" w:sz="4" w:space="0" w:color="auto"/>
              <w:right w:val="double" w:sz="4" w:space="0" w:color="auto"/>
            </w:tcBorders>
          </w:tcPr>
          <w:p w:rsidR="00430EBB" w:rsidRPr="00F158AC" w:rsidRDefault="00430EB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430EBB" w:rsidRPr="00F158AC" w:rsidTr="00AF0F60">
        <w:trPr>
          <w:cantSplit/>
          <w:trHeight w:val="140"/>
        </w:trPr>
        <w:tc>
          <w:tcPr>
            <w:tcW w:w="10418" w:type="dxa"/>
            <w:gridSpan w:val="2"/>
            <w:tcBorders>
              <w:bottom w:val="double" w:sz="4" w:space="0" w:color="auto"/>
            </w:tcBorders>
          </w:tcPr>
          <w:p w:rsidR="00430EBB" w:rsidRPr="00F158AC" w:rsidRDefault="00430EBB" w:rsidP="00AF0F60">
            <w:pPr>
              <w:spacing w:after="0"/>
              <w:jc w:val="both"/>
              <w:rPr>
                <w:rFonts w:cstheme="minorHAnsi"/>
                <w:sz w:val="20"/>
                <w:szCs w:val="20"/>
              </w:rPr>
            </w:pPr>
          </w:p>
          <w:p w:rsidR="00430EBB" w:rsidRPr="00F158AC" w:rsidRDefault="00430EB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430EBB" w:rsidRPr="00F158AC" w:rsidRDefault="00430EB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430EBB" w:rsidRPr="00F158AC" w:rsidRDefault="00430EB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r w:rsidR="00430EB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0EBB" w:rsidRPr="00F158AC" w:rsidRDefault="00430EBB" w:rsidP="00AF0F60">
            <w:pPr>
              <w:spacing w:after="0"/>
              <w:jc w:val="both"/>
              <w:rPr>
                <w:rFonts w:cstheme="minorHAnsi"/>
                <w:sz w:val="20"/>
                <w:szCs w:val="20"/>
              </w:rPr>
            </w:pPr>
          </w:p>
        </w:tc>
      </w:tr>
    </w:tbl>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9C11AC" w:rsidRDefault="009C11AC" w:rsidP="00561C73">
      <w:pPr>
        <w:spacing w:after="0" w:line="240" w:lineRule="auto"/>
        <w:jc w:val="center"/>
        <w:rPr>
          <w:rFonts w:cstheme="minorHAnsi"/>
          <w:b/>
          <w:bCs/>
          <w:noProof/>
          <w:sz w:val="20"/>
          <w:szCs w:val="20"/>
        </w:rPr>
      </w:pPr>
    </w:p>
    <w:p w:rsidR="00430EBB" w:rsidRDefault="00430EBB"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r w:rsidR="004C6D44">
        <w:rPr>
          <w:rFonts w:cstheme="minorHAnsi"/>
          <w:b/>
          <w:bCs/>
          <w:noProof/>
          <w:sz w:val="20"/>
          <w:szCs w:val="20"/>
        </w:rPr>
        <w:t xml:space="preserve"> </w:t>
      </w:r>
    </w:p>
    <w:p w:rsidR="00771E86" w:rsidRPr="00F158AC" w:rsidRDefault="00771E86" w:rsidP="00561C73">
      <w:pPr>
        <w:spacing w:after="0" w:line="240" w:lineRule="auto"/>
        <w:jc w:val="center"/>
        <w:rPr>
          <w:rFonts w:cstheme="minorHAnsi"/>
          <w:b/>
          <w:bCs/>
          <w:noProof/>
          <w:sz w:val="20"/>
          <w:szCs w:val="20"/>
        </w:rPr>
      </w:pPr>
    </w:p>
    <w:p w:rsidR="00430EBB" w:rsidRPr="00C141ED" w:rsidRDefault="00430EBB" w:rsidP="00C141ED">
      <w:pPr>
        <w:ind w:left="-142"/>
        <w:jc w:val="both"/>
        <w:rPr>
          <w:rFonts w:cstheme="minorHAnsi"/>
          <w:b/>
          <w:iCs/>
          <w:noProof/>
          <w:sz w:val="20"/>
          <w:szCs w:val="20"/>
        </w:rPr>
      </w:pPr>
      <w:r w:rsidRPr="00F158AC">
        <w:rPr>
          <w:rFonts w:cstheme="minorHAnsi"/>
          <w:sz w:val="20"/>
          <w:szCs w:val="20"/>
        </w:rPr>
        <w:t xml:space="preserve">El Municipio de Tlajomulco de Zúñiga, Jalisco, a través de su OPD </w:t>
      </w:r>
      <w:r w:rsidR="00DD401F">
        <w:rPr>
          <w:rFonts w:cstheme="minorHAnsi"/>
          <w:sz w:val="20"/>
          <w:szCs w:val="20"/>
        </w:rPr>
        <w:t>Instituto de</w:t>
      </w:r>
      <w:r w:rsidRPr="00F158AC">
        <w:rPr>
          <w:rFonts w:cstheme="minorHAnsi"/>
          <w:sz w:val="20"/>
          <w:szCs w:val="20"/>
        </w:rPr>
        <w:t xml:space="preserve"> Tlajomulco de Zúñiga, Jalisco tiene el requerimiento de </w:t>
      </w:r>
      <w:r w:rsidR="004C6D44">
        <w:rPr>
          <w:rFonts w:cstheme="minorHAnsi"/>
          <w:b/>
          <w:iCs/>
          <w:noProof/>
          <w:sz w:val="20"/>
          <w:szCs w:val="20"/>
        </w:rPr>
        <w:t>“</w:t>
      </w:r>
      <w:r w:rsidR="004C6D44" w:rsidRPr="004C6D44">
        <w:rPr>
          <w:rFonts w:cstheme="minorHAnsi"/>
          <w:b/>
          <w:iCs/>
          <w:noProof/>
          <w:sz w:val="20"/>
          <w:szCs w:val="20"/>
        </w:rPr>
        <w:t>ADQUISICIÓN DE MATERIALES Y UTILES DE ENSEÑANZA</w:t>
      </w:r>
      <w:r w:rsidR="00771E86">
        <w:rPr>
          <w:rFonts w:cstheme="minorHAnsi"/>
          <w:b/>
          <w:iCs/>
          <w:noProof/>
          <w:sz w:val="20"/>
          <w:szCs w:val="20"/>
        </w:rPr>
        <w:t xml:space="preserve"> PARA EL INSTITUTO DE CULTURA, RECREACIÓN Y DEPORTE DE TLAJUMULCO DE ZÚÑIGA, JAL (ICT)” </w:t>
      </w:r>
      <w:r>
        <w:rPr>
          <w:rFonts w:cstheme="minorHAnsi"/>
          <w:bCs/>
          <w:iCs/>
          <w:noProof/>
          <w:sz w:val="20"/>
          <w:szCs w:val="20"/>
        </w:rPr>
        <w:t>Como</w:t>
      </w:r>
      <w:r w:rsidRPr="00F158AC">
        <w:rPr>
          <w:rFonts w:cstheme="minorHAnsi"/>
          <w:bCs/>
          <w:iCs/>
          <w:noProof/>
          <w:sz w:val="20"/>
          <w:szCs w:val="20"/>
        </w:rPr>
        <w:t xml:space="preserve"> se muestra acontinuación:</w:t>
      </w:r>
    </w:p>
    <w:p w:rsidR="00430EBB" w:rsidRDefault="00430EBB" w:rsidP="00F906B0">
      <w:pPr>
        <w:ind w:left="-142"/>
        <w:jc w:val="both"/>
        <w:rPr>
          <w:rFonts w:cstheme="minorHAnsi"/>
          <w:sz w:val="20"/>
          <w:szCs w:val="20"/>
        </w:rPr>
        <w:sectPr w:rsidR="00430EBB" w:rsidSect="00430EBB">
          <w:headerReference w:type="default" r:id="rId10"/>
          <w:footerReference w:type="default" r:id="rId11"/>
          <w:pgSz w:w="12240" w:h="15840"/>
          <w:pgMar w:top="1418" w:right="851" w:bottom="1418" w:left="1134" w:header="709" w:footer="709" w:gutter="0"/>
          <w:pgNumType w:start="1"/>
          <w:cols w:space="708"/>
          <w:docGrid w:linePitch="360"/>
        </w:sectPr>
      </w:pPr>
    </w:p>
    <w:tbl>
      <w:tblPr>
        <w:tblW w:w="7780" w:type="dxa"/>
        <w:tblInd w:w="75" w:type="dxa"/>
        <w:tblCellMar>
          <w:left w:w="70" w:type="dxa"/>
          <w:right w:w="70" w:type="dxa"/>
        </w:tblCellMar>
        <w:tblLook w:val="04A0"/>
      </w:tblPr>
      <w:tblGrid>
        <w:gridCol w:w="5980"/>
        <w:gridCol w:w="1113"/>
        <w:gridCol w:w="736"/>
      </w:tblGrid>
      <w:tr w:rsidR="00E85BAF" w:rsidRPr="00E85BAF" w:rsidTr="00E85BAF">
        <w:trPr>
          <w:trHeight w:val="600"/>
        </w:trPr>
        <w:tc>
          <w:tcPr>
            <w:tcW w:w="5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rPr>
                <w:rFonts w:ascii="Calibri" w:eastAsia="Times New Roman" w:hAnsi="Calibri" w:cs="Times New Roman"/>
                <w:b/>
                <w:bCs/>
                <w:color w:val="000000"/>
                <w:lang w:eastAsia="es-MX"/>
              </w:rPr>
            </w:pPr>
            <w:r w:rsidRPr="00E85BAF">
              <w:rPr>
                <w:rFonts w:ascii="Calibri" w:eastAsia="Times New Roman" w:hAnsi="Calibri" w:cs="Times New Roman"/>
                <w:b/>
                <w:bCs/>
                <w:color w:val="000000"/>
                <w:lang w:eastAsia="es-MX"/>
              </w:rPr>
              <w:lastRenderedPageBreak/>
              <w:t>DESCRIPCION</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b/>
                <w:bCs/>
                <w:color w:val="000000"/>
                <w:lang w:eastAsia="es-MX"/>
              </w:rPr>
            </w:pPr>
            <w:r w:rsidRPr="00E85BAF">
              <w:rPr>
                <w:rFonts w:ascii="Calibri" w:eastAsia="Times New Roman" w:hAnsi="Calibri" w:cs="Times New Roman"/>
                <w:b/>
                <w:bCs/>
                <w:color w:val="000000"/>
                <w:lang w:eastAsia="es-MX"/>
              </w:rPr>
              <w:t>CANTIDAD</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b/>
                <w:bCs/>
                <w:color w:val="000000"/>
                <w:lang w:eastAsia="es-MX"/>
              </w:rPr>
            </w:pPr>
            <w:r w:rsidRPr="00E85BAF">
              <w:rPr>
                <w:rFonts w:ascii="Calibri" w:eastAsia="Times New Roman" w:hAnsi="Calibri" w:cs="Times New Roman"/>
                <w:b/>
                <w:bCs/>
                <w:color w:val="000000"/>
                <w:lang w:eastAsia="es-MX"/>
              </w:rPr>
              <w:t>UM</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ABATELENGUAS DE MADERA NATURAL</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3</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Kg</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ACUARELAS CON 12 PASTILLAS</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200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BARRA DE SILICÓN DELGADO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4</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KG</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BARRAS DE SILICÓN GRUESO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3</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Kg</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CARTULINA BLANCA</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190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PZ</w:t>
            </w:r>
          </w:p>
        </w:tc>
      </w:tr>
      <w:tr w:rsidR="00E85BAF" w:rsidRPr="00E85BAF" w:rsidTr="00E85BAF">
        <w:trPr>
          <w:trHeight w:val="9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CARTULINA IRIS DE COLORES (AMARILLO, ROJO,</w:t>
            </w:r>
            <w:r w:rsidRPr="00E85BAF">
              <w:rPr>
                <w:rFonts w:ascii="Calibri" w:eastAsia="Times New Roman" w:hAnsi="Calibri" w:cs="Times New Roman"/>
                <w:color w:val="000000"/>
                <w:lang w:eastAsia="es-MX"/>
              </w:rPr>
              <w:br/>
              <w:t>AZUL, VERDE, NARANJA, MORADO,</w:t>
            </w:r>
            <w:r w:rsidRPr="00E85BAF">
              <w:rPr>
                <w:rFonts w:ascii="Calibri" w:eastAsia="Times New Roman" w:hAnsi="Calibri" w:cs="Times New Roman"/>
                <w:color w:val="000000"/>
                <w:lang w:eastAsia="es-MX"/>
              </w:rPr>
              <w:br/>
              <w:t>ROSA)</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275</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CARTULINA NEGRA</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140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CINTA MASKING TAPE 24MM X 50 MT</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25</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CRAYOLAS GRUESAS DE COLORES CAJA CO 12 </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Cajas</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CÚTER</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6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FOAMY DIAMANTADO en </w:t>
            </w:r>
            <w:proofErr w:type="spellStart"/>
            <w:r w:rsidRPr="00E85BAF">
              <w:rPr>
                <w:rFonts w:ascii="Calibri" w:eastAsia="Times New Roman" w:hAnsi="Calibri" w:cs="Times New Roman"/>
                <w:color w:val="000000"/>
                <w:lang w:eastAsia="es-MX"/>
              </w:rPr>
              <w:t>paq</w:t>
            </w:r>
            <w:proofErr w:type="spellEnd"/>
            <w:r w:rsidRPr="00E85BAF">
              <w:rPr>
                <w:rFonts w:ascii="Calibri" w:eastAsia="Times New Roman" w:hAnsi="Calibri" w:cs="Times New Roman"/>
                <w:color w:val="000000"/>
                <w:lang w:eastAsia="es-MX"/>
              </w:rPr>
              <w:t xml:space="preserve"> c/10 por color (ROSA, PLATA, MORADO, AZUL, DORADO)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6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FOAMY T/ CARTULINA VARIOS COLORES </w:t>
            </w:r>
            <w:proofErr w:type="spellStart"/>
            <w:r w:rsidRPr="00E85BAF">
              <w:rPr>
                <w:rFonts w:ascii="Calibri" w:eastAsia="Times New Roman" w:hAnsi="Calibri" w:cs="Times New Roman"/>
                <w:color w:val="000000"/>
                <w:lang w:eastAsia="es-MX"/>
              </w:rPr>
              <w:t>paq</w:t>
            </w:r>
            <w:proofErr w:type="spellEnd"/>
            <w:r w:rsidRPr="00E85BAF">
              <w:rPr>
                <w:rFonts w:ascii="Calibri" w:eastAsia="Times New Roman" w:hAnsi="Calibri" w:cs="Times New Roman"/>
                <w:color w:val="000000"/>
                <w:lang w:eastAsia="es-MX"/>
              </w:rPr>
              <w:t xml:space="preserve"> c/10 (ROSA, AZUL, VERDE, ROJO, CAFÉ,AMARILLO, MORADO)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70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PZ</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GLOBOS DE COLORES NO.12 C/100 PIEZAS</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Bolsas</w:t>
            </w:r>
          </w:p>
        </w:tc>
      </w:tr>
      <w:tr w:rsidR="00E85BAF" w:rsidRPr="00E85BAF" w:rsidTr="00E85BAF">
        <w:trPr>
          <w:trHeight w:val="9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HOJAS DE COLORES T/CARTA (VERDE</w:t>
            </w:r>
            <w:r w:rsidRPr="00E85BAF">
              <w:rPr>
                <w:rFonts w:ascii="Calibri" w:eastAsia="Times New Roman" w:hAnsi="Calibri" w:cs="Times New Roman"/>
                <w:color w:val="000000"/>
                <w:lang w:eastAsia="es-MX"/>
              </w:rPr>
              <w:br/>
              <w:t>BANDERA, VERDE PISTACHE,ROSA MEXICANO, ROSA</w:t>
            </w:r>
            <w:r w:rsidRPr="00E85BAF">
              <w:rPr>
                <w:rFonts w:ascii="Calibri" w:eastAsia="Times New Roman" w:hAnsi="Calibri" w:cs="Times New Roman"/>
                <w:color w:val="000000"/>
                <w:lang w:eastAsia="es-MX"/>
              </w:rPr>
              <w:br/>
              <w:t>PASTEL, MORADO, NARANJA) paquete c/100</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60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Paq</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LAPICES </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170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PZ</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LAPICES DE COLORES CAJA CON 12 PZ</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33</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Cajas</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LÁPIZ ADHESIVO DE 11 GRS</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140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MARCADOR PARA PINTARRON CON 12 PIEZAS</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Cajas</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MARCADOR PERMANENTE ACEITE</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20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MARCADORES AGUA DE COLORES GRUESOS (VARIOS COLORES)</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164</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6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MARCADORES DE COLORES PERMANENTE PUNTO FINO DE COLORES (ROJO, NEGRO, AZUL) </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30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9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lastRenderedPageBreak/>
              <w:t>PAPEL DE CHINA VARIOS COLORES (NARANJA,</w:t>
            </w:r>
            <w:r w:rsidRPr="00E85BAF">
              <w:rPr>
                <w:rFonts w:ascii="Calibri" w:eastAsia="Times New Roman" w:hAnsi="Calibri" w:cs="Times New Roman"/>
                <w:color w:val="000000"/>
                <w:lang w:eastAsia="es-MX"/>
              </w:rPr>
              <w:br/>
              <w:t>VERDE,ROSA,MORADO,AMARILLO Y ROJO, BLANCO, NEGRO) paquete 100 piezas por color</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800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PAPEL IMPRENTA</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120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E85BAF" w:rsidRPr="00E85BAF" w:rsidRDefault="00E85BAF" w:rsidP="00E85BAF">
            <w:pPr>
              <w:spacing w:after="0" w:line="240" w:lineRule="auto"/>
              <w:rPr>
                <w:rFonts w:ascii="Calibri" w:eastAsia="Times New Roman" w:hAnsi="Calibri" w:cs="Times New Roman"/>
                <w:lang w:eastAsia="es-MX"/>
              </w:rPr>
            </w:pPr>
            <w:r w:rsidRPr="00E85BAF">
              <w:rPr>
                <w:rFonts w:ascii="Calibri" w:eastAsia="Times New Roman" w:hAnsi="Calibri" w:cs="Times New Roman"/>
                <w:lang w:eastAsia="es-MX"/>
              </w:rPr>
              <w:t>PAPEL KRAFT ROLLO DE 32 KILOS</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5</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ROLLO</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 xml:space="preserve">PAPEL MANTEQUILLA </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Paq</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PEGAMENTO BLANCO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12</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Lt</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PINCELES ESCOLARES</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500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PISTOLA DE SILICÓN DELGADO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PISTOLA DE SILICÓN GRUESO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E85BAF" w:rsidRPr="00E85BAF" w:rsidRDefault="00E85BAF" w:rsidP="00E85BAF">
            <w:pPr>
              <w:spacing w:after="0" w:line="240" w:lineRule="auto"/>
              <w:rPr>
                <w:rFonts w:ascii="Calibri" w:eastAsia="Times New Roman" w:hAnsi="Calibri" w:cs="Times New Roman"/>
                <w:lang w:eastAsia="es-MX"/>
              </w:rPr>
            </w:pPr>
            <w:r w:rsidRPr="00E85BAF">
              <w:rPr>
                <w:rFonts w:ascii="Calibri" w:eastAsia="Times New Roman" w:hAnsi="Calibri" w:cs="Times New Roman"/>
                <w:lang w:eastAsia="es-MX"/>
              </w:rPr>
              <w:t xml:space="preserve">Pizarrón Blanco de 120 x 90 cm con Canal de Aluminio </w:t>
            </w:r>
            <w:proofErr w:type="spellStart"/>
            <w:r w:rsidRPr="00E85BAF">
              <w:rPr>
                <w:rFonts w:ascii="Calibri" w:eastAsia="Times New Roman" w:hAnsi="Calibri" w:cs="Times New Roman"/>
                <w:lang w:eastAsia="es-MX"/>
              </w:rPr>
              <w:t>Esco</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PZ</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PLASTILINA DE COLORES C/10 BARRAS</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100</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CAJAS</w:t>
            </w:r>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SILICÓN EN FRÍO</w:t>
            </w:r>
          </w:p>
        </w:tc>
        <w:tc>
          <w:tcPr>
            <w:tcW w:w="108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30</w:t>
            </w:r>
          </w:p>
        </w:tc>
        <w:tc>
          <w:tcPr>
            <w:tcW w:w="720" w:type="dxa"/>
            <w:tcBorders>
              <w:top w:val="nil"/>
              <w:left w:val="nil"/>
              <w:bottom w:val="single" w:sz="4" w:space="0" w:color="auto"/>
              <w:right w:val="single" w:sz="4" w:space="0" w:color="auto"/>
            </w:tcBorders>
            <w:shd w:val="clear" w:color="000000" w:fill="FFFFFF"/>
            <w:vAlign w:val="center"/>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r w:rsidR="00E85BAF" w:rsidRPr="00E85BAF" w:rsidTr="00E85BAF">
        <w:trPr>
          <w:trHeight w:val="300"/>
        </w:trPr>
        <w:tc>
          <w:tcPr>
            <w:tcW w:w="5980" w:type="dxa"/>
            <w:tcBorders>
              <w:top w:val="nil"/>
              <w:left w:val="single" w:sz="4" w:space="0" w:color="auto"/>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TIJERAS CHICAS</w:t>
            </w:r>
          </w:p>
        </w:tc>
        <w:tc>
          <w:tcPr>
            <w:tcW w:w="108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r w:rsidRPr="00E85BAF">
              <w:rPr>
                <w:rFonts w:ascii="Calibri" w:eastAsia="Times New Roman" w:hAnsi="Calibri" w:cs="Times New Roman"/>
                <w:color w:val="000000"/>
                <w:lang w:eastAsia="es-MX"/>
              </w:rPr>
              <w:t>75</w:t>
            </w:r>
          </w:p>
        </w:tc>
        <w:tc>
          <w:tcPr>
            <w:tcW w:w="720" w:type="dxa"/>
            <w:tcBorders>
              <w:top w:val="nil"/>
              <w:left w:val="nil"/>
              <w:bottom w:val="single" w:sz="4" w:space="0" w:color="auto"/>
              <w:right w:val="single" w:sz="4" w:space="0" w:color="auto"/>
            </w:tcBorders>
            <w:shd w:val="clear" w:color="000000" w:fill="FFFFFF"/>
            <w:vAlign w:val="bottom"/>
            <w:hideMark/>
          </w:tcPr>
          <w:p w:rsidR="00E85BAF" w:rsidRPr="00E85BAF" w:rsidRDefault="00E85BAF" w:rsidP="00E85BAF">
            <w:pPr>
              <w:spacing w:after="0" w:line="240" w:lineRule="auto"/>
              <w:jc w:val="center"/>
              <w:rPr>
                <w:rFonts w:ascii="Calibri" w:eastAsia="Times New Roman" w:hAnsi="Calibri" w:cs="Times New Roman"/>
                <w:color w:val="000000"/>
                <w:lang w:eastAsia="es-MX"/>
              </w:rPr>
            </w:pPr>
            <w:proofErr w:type="spellStart"/>
            <w:r w:rsidRPr="00E85BAF">
              <w:rPr>
                <w:rFonts w:ascii="Calibri" w:eastAsia="Times New Roman" w:hAnsi="Calibri" w:cs="Times New Roman"/>
                <w:color w:val="000000"/>
                <w:lang w:eastAsia="es-MX"/>
              </w:rPr>
              <w:t>Pz</w:t>
            </w:r>
            <w:proofErr w:type="spellEnd"/>
          </w:p>
        </w:tc>
      </w:tr>
    </w:tbl>
    <w:p w:rsidR="00561ED4" w:rsidRPr="00263297" w:rsidRDefault="00561ED4" w:rsidP="00BB20E7">
      <w:pPr>
        <w:pStyle w:val="Textoindependiente"/>
        <w:rPr>
          <w:rFonts w:ascii="Arial" w:hAnsi="Arial" w:cs="Arial"/>
          <w:sz w:val="20"/>
          <w:lang w:val="es-ES"/>
        </w:rPr>
      </w:pPr>
    </w:p>
    <w:sectPr w:rsidR="00561ED4" w:rsidRPr="00263297" w:rsidSect="00430EBB">
      <w:headerReference w:type="default" r:id="rId12"/>
      <w:footerReference w:type="default" r:id="rId13"/>
      <w:type w:val="continuous"/>
      <w:pgSz w:w="12240" w:h="15840"/>
      <w:pgMar w:top="1418"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78" w:rsidRDefault="00D90878" w:rsidP="00AD29FE">
      <w:pPr>
        <w:spacing w:after="0" w:line="240" w:lineRule="auto"/>
      </w:pPr>
      <w:r>
        <w:separator/>
      </w:r>
    </w:p>
  </w:endnote>
  <w:endnote w:type="continuationSeparator" w:id="0">
    <w:p w:rsidR="00D90878" w:rsidRDefault="00D90878" w:rsidP="00AD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2922"/>
      <w:docPartObj>
        <w:docPartGallery w:val="Page Numbers (Bottom of Page)"/>
        <w:docPartUnique/>
      </w:docPartObj>
    </w:sdtPr>
    <w:sdtContent>
      <w:p w:rsidR="00D90878" w:rsidRDefault="00D607BD">
        <w:pPr>
          <w:pStyle w:val="Piedepgina"/>
          <w:jc w:val="center"/>
        </w:pPr>
        <w:r w:rsidRPr="00D607BD">
          <w:fldChar w:fldCharType="begin"/>
        </w:r>
        <w:r w:rsidR="002A1707">
          <w:instrText>PAGE   \* MERGEFORMAT</w:instrText>
        </w:r>
        <w:r w:rsidRPr="00D607BD">
          <w:fldChar w:fldCharType="separate"/>
        </w:r>
        <w:r w:rsidR="00313BCD" w:rsidRPr="00313BCD">
          <w:rPr>
            <w:noProof/>
            <w:lang w:val="es-ES"/>
          </w:rPr>
          <w:t>3</w:t>
        </w:r>
        <w:r>
          <w:rPr>
            <w:noProof/>
            <w:lang w:val="es-ES"/>
          </w:rPr>
          <w:fldChar w:fldCharType="end"/>
        </w:r>
      </w:p>
    </w:sdtContent>
  </w:sdt>
  <w:p w:rsidR="00D90878" w:rsidRDefault="00D9087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78" w:rsidRDefault="00D908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78" w:rsidRDefault="00D90878" w:rsidP="00AD29FE">
      <w:pPr>
        <w:spacing w:after="0" w:line="240" w:lineRule="auto"/>
      </w:pPr>
      <w:r>
        <w:separator/>
      </w:r>
    </w:p>
  </w:footnote>
  <w:footnote w:type="continuationSeparator" w:id="0">
    <w:p w:rsidR="00D90878" w:rsidRDefault="00D90878" w:rsidP="00AD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6" w:rsidRDefault="00313BCD" w:rsidP="00771E86">
    <w:pPr>
      <w:spacing w:after="0"/>
      <w:jc w:val="center"/>
      <w:rPr>
        <w:rFonts w:cstheme="minorHAnsi"/>
        <w:b/>
        <w:sz w:val="20"/>
        <w:szCs w:val="20"/>
      </w:rPr>
    </w:pPr>
    <w:r w:rsidRPr="00313BCD">
      <w:rPr>
        <w:rFonts w:cstheme="minorHAnsi"/>
        <w:b/>
        <w:sz w:val="20"/>
        <w:szCs w:val="20"/>
      </w:rPr>
      <w:drawing>
        <wp:anchor distT="0" distB="0" distL="114300" distR="114300" simplePos="0" relativeHeight="251658240" behindDoc="1" locked="0" layoutInCell="1" allowOverlap="1">
          <wp:simplePos x="0" y="0"/>
          <wp:positionH relativeFrom="column">
            <wp:posOffset>-396240</wp:posOffset>
          </wp:positionH>
          <wp:positionV relativeFrom="paragraph">
            <wp:posOffset>-2540</wp:posOffset>
          </wp:positionV>
          <wp:extent cx="742950" cy="676275"/>
          <wp:effectExtent l="19050" t="0" r="0" b="0"/>
          <wp:wrapTight wrapText="bothSides">
            <wp:wrapPolygon edited="0">
              <wp:start x="-554" y="3042"/>
              <wp:lineTo x="3323" y="12777"/>
              <wp:lineTo x="3323" y="14603"/>
              <wp:lineTo x="8308" y="19470"/>
              <wp:lineTo x="9969" y="19470"/>
              <wp:lineTo x="12185" y="19470"/>
              <wp:lineTo x="16062" y="19470"/>
              <wp:lineTo x="21046" y="15820"/>
              <wp:lineTo x="21046" y="8518"/>
              <wp:lineTo x="18831" y="5476"/>
              <wp:lineTo x="12185" y="3042"/>
              <wp:lineTo x="-554" y="3042"/>
            </wp:wrapPolygon>
          </wp:wrapTight>
          <wp:docPr id="1" name="Imagen 1" descr="C:\Users\Usuario\AppData\Local\Microsoft\Windows\Temporary Internet Files\Content.Outlook\YBKX7GD2\ICT recorte.png"/>
          <wp:cNvGraphicFramePr/>
          <a:graphic xmlns:a="http://schemas.openxmlformats.org/drawingml/2006/main">
            <a:graphicData uri="http://schemas.openxmlformats.org/drawingml/2006/picture">
              <pic:pic xmlns:pic="http://schemas.openxmlformats.org/drawingml/2006/picture">
                <pic:nvPicPr>
                  <pic:cNvPr id="4" name="3 Imagen" descr="C:\Users\Usuario\AppData\Local\Microsoft\Windows\Temporary Internet Files\Content.Outlook\YBKX7GD2\ICT recorte.png"/>
                  <pic:cNvPicPr/>
                </pic:nvPicPr>
                <pic:blipFill>
                  <a:blip r:embed="rId1" cstate="print">
                    <a:extLst>
                      <a:ext uri="{28A0092B-C50C-407E-A947-70E740481C1C}">
                        <a14:useLocalDpi xmlns="" xmlns:xdr="http://schemas.openxmlformats.org/drawingml/2006/spreadsheetDrawing" xmlns:a14="http://schemas.microsoft.com/office/drawing/2010/main" xmlns:lc="http://schemas.openxmlformats.org/drawingml/2006/lockedCanvas" val="0"/>
                      </a:ext>
                    </a:extLst>
                  </a:blip>
                  <a:srcRect/>
                  <a:stretch>
                    <a:fillRect/>
                  </a:stretch>
                </pic:blipFill>
                <pic:spPr bwMode="auto">
                  <a:xfrm>
                    <a:off x="0" y="0"/>
                    <a:ext cx="742950" cy="676275"/>
                  </a:xfrm>
                  <a:prstGeom prst="rect">
                    <a:avLst/>
                  </a:prstGeom>
                  <a:noFill/>
                  <a:ln>
                    <a:noFill/>
                  </a:ln>
                </pic:spPr>
              </pic:pic>
            </a:graphicData>
          </a:graphic>
        </wp:anchor>
      </w:drawing>
    </w:r>
    <w:r w:rsidR="00771E86">
      <w:rPr>
        <w:rFonts w:cstheme="minorHAnsi"/>
        <w:b/>
        <w:sz w:val="20"/>
        <w:szCs w:val="20"/>
      </w:rPr>
      <w:t xml:space="preserve">INSTITUTO DE CULTURA RECREACION Y DEPORTE DEL </w:t>
    </w:r>
    <w:r w:rsidR="00771E86" w:rsidRPr="00F158AC">
      <w:rPr>
        <w:rFonts w:cstheme="minorHAnsi"/>
        <w:b/>
        <w:sz w:val="20"/>
        <w:szCs w:val="20"/>
      </w:rPr>
      <w:t>MUNICIPIO DE TLAJOMULCO DE ZÚÑIGA, JALISCO.</w:t>
    </w:r>
  </w:p>
  <w:p w:rsidR="00771E86" w:rsidRPr="00F158AC" w:rsidRDefault="00771E86" w:rsidP="00771E86">
    <w:pPr>
      <w:spacing w:after="0"/>
      <w:jc w:val="center"/>
      <w:rPr>
        <w:rFonts w:cstheme="minorHAnsi"/>
        <w:b/>
        <w:sz w:val="20"/>
        <w:szCs w:val="20"/>
      </w:rPr>
    </w:pPr>
    <w:r>
      <w:rPr>
        <w:rFonts w:cstheme="minorHAnsi"/>
        <w:b/>
        <w:sz w:val="20"/>
        <w:szCs w:val="20"/>
      </w:rPr>
      <w:t>“CONVOCATORIA Y BASES DE LICITACION PUBLICA LOCAL”</w:t>
    </w:r>
  </w:p>
  <w:p w:rsidR="00771E86" w:rsidRDefault="00771E86" w:rsidP="00771E86">
    <w:pPr>
      <w:spacing w:after="0"/>
      <w:jc w:val="center"/>
      <w:rPr>
        <w:rFonts w:cstheme="minorHAnsi"/>
        <w:b/>
        <w:bCs/>
        <w:noProof/>
        <w:sz w:val="20"/>
        <w:szCs w:val="20"/>
      </w:rPr>
    </w:pPr>
  </w:p>
  <w:p w:rsidR="00771E86" w:rsidRPr="00F158AC" w:rsidRDefault="00771E86" w:rsidP="00771E86">
    <w:pPr>
      <w:spacing w:after="0"/>
      <w:jc w:val="center"/>
      <w:rPr>
        <w:rFonts w:cstheme="minorHAnsi"/>
        <w:b/>
        <w:bCs/>
        <w:noProof/>
        <w:sz w:val="20"/>
        <w:szCs w:val="20"/>
      </w:rPr>
    </w:pPr>
    <w:r w:rsidRPr="007E111B">
      <w:rPr>
        <w:rFonts w:cstheme="minorHAnsi"/>
        <w:b/>
        <w:bCs/>
        <w:noProof/>
        <w:sz w:val="20"/>
        <w:szCs w:val="20"/>
      </w:rPr>
      <w:t>OPD</w:t>
    </w:r>
    <w:r>
      <w:rPr>
        <w:rFonts w:cstheme="minorHAnsi"/>
        <w:b/>
        <w:bCs/>
        <w:noProof/>
        <w:sz w:val="20"/>
        <w:szCs w:val="20"/>
      </w:rPr>
      <w:t>/ICT</w:t>
    </w:r>
    <w:r w:rsidRPr="007E111B">
      <w:rPr>
        <w:rFonts w:cstheme="minorHAnsi"/>
        <w:b/>
        <w:bCs/>
        <w:noProof/>
        <w:sz w:val="20"/>
        <w:szCs w:val="20"/>
      </w:rPr>
      <w:t xml:space="preserve"> 0</w:t>
    </w:r>
    <w:r>
      <w:rPr>
        <w:rFonts w:cstheme="minorHAnsi"/>
        <w:b/>
        <w:bCs/>
        <w:noProof/>
        <w:sz w:val="20"/>
        <w:szCs w:val="20"/>
      </w:rPr>
      <w:t>02/</w:t>
    </w:r>
    <w:r w:rsidRPr="007E111B">
      <w:rPr>
        <w:rFonts w:cstheme="minorHAnsi"/>
        <w:b/>
        <w:bCs/>
        <w:noProof/>
        <w:sz w:val="20"/>
        <w:szCs w:val="20"/>
      </w:rPr>
      <w:t>2021</w:t>
    </w:r>
  </w:p>
  <w:p w:rsidR="00771E86" w:rsidRPr="00F158AC" w:rsidRDefault="004C6D44" w:rsidP="00771E86">
    <w:pPr>
      <w:ind w:left="-142"/>
      <w:jc w:val="center"/>
      <w:rPr>
        <w:rFonts w:cstheme="minorHAnsi"/>
        <w:b/>
        <w:iCs/>
        <w:noProof/>
        <w:sz w:val="20"/>
        <w:szCs w:val="20"/>
      </w:rPr>
    </w:pPr>
    <w:r>
      <w:rPr>
        <w:rFonts w:cstheme="minorHAnsi"/>
        <w:b/>
        <w:iCs/>
        <w:noProof/>
        <w:sz w:val="20"/>
        <w:szCs w:val="20"/>
      </w:rPr>
      <w:t>“</w:t>
    </w:r>
    <w:r w:rsidRPr="004C6D44">
      <w:rPr>
        <w:rFonts w:cstheme="minorHAnsi"/>
        <w:b/>
        <w:iCs/>
        <w:noProof/>
        <w:sz w:val="20"/>
        <w:szCs w:val="20"/>
      </w:rPr>
      <w:t>ADQUISICIÓN DE MATERIALES Y UTILES DE ENSEÑANZA</w:t>
    </w:r>
    <w:r>
      <w:rPr>
        <w:rFonts w:cstheme="minorHAnsi"/>
        <w:b/>
        <w:iCs/>
        <w:noProof/>
        <w:sz w:val="20"/>
        <w:szCs w:val="20"/>
      </w:rPr>
      <w:t xml:space="preserve"> PARA EL INSTITUTO DE CULTURA, RECREACIÓN Y DEPORTE DE TLAJUMULCO DE ZÚÑIGA, JAL (ICT)”</w:t>
    </w:r>
  </w:p>
  <w:p w:rsidR="00771E86" w:rsidRDefault="00771E8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78" w:rsidRDefault="00D9087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4E10"/>
    <w:rsid w:val="001D7D0E"/>
    <w:rsid w:val="001E2925"/>
    <w:rsid w:val="001F110F"/>
    <w:rsid w:val="001F1F43"/>
    <w:rsid w:val="00201E8A"/>
    <w:rsid w:val="002021A4"/>
    <w:rsid w:val="00206693"/>
    <w:rsid w:val="00207107"/>
    <w:rsid w:val="00212F97"/>
    <w:rsid w:val="00217CA2"/>
    <w:rsid w:val="00217F96"/>
    <w:rsid w:val="00227D61"/>
    <w:rsid w:val="00235053"/>
    <w:rsid w:val="00252533"/>
    <w:rsid w:val="00253F8A"/>
    <w:rsid w:val="00261C03"/>
    <w:rsid w:val="002626BB"/>
    <w:rsid w:val="00263297"/>
    <w:rsid w:val="00273E67"/>
    <w:rsid w:val="00274B79"/>
    <w:rsid w:val="00275E19"/>
    <w:rsid w:val="002A073D"/>
    <w:rsid w:val="002A1707"/>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13BCD"/>
    <w:rsid w:val="00323494"/>
    <w:rsid w:val="00324336"/>
    <w:rsid w:val="00327528"/>
    <w:rsid w:val="003301F7"/>
    <w:rsid w:val="00333D15"/>
    <w:rsid w:val="003370D7"/>
    <w:rsid w:val="003370E0"/>
    <w:rsid w:val="00343A73"/>
    <w:rsid w:val="00346E10"/>
    <w:rsid w:val="00353AE0"/>
    <w:rsid w:val="00353C60"/>
    <w:rsid w:val="00356453"/>
    <w:rsid w:val="00362939"/>
    <w:rsid w:val="00362B27"/>
    <w:rsid w:val="00370EC2"/>
    <w:rsid w:val="003859BE"/>
    <w:rsid w:val="0039133F"/>
    <w:rsid w:val="003B5E58"/>
    <w:rsid w:val="003B5ECC"/>
    <w:rsid w:val="003B69A2"/>
    <w:rsid w:val="003C2EFF"/>
    <w:rsid w:val="003C34C7"/>
    <w:rsid w:val="003C7A55"/>
    <w:rsid w:val="003E3336"/>
    <w:rsid w:val="003E6462"/>
    <w:rsid w:val="003E70FC"/>
    <w:rsid w:val="003E7170"/>
    <w:rsid w:val="0041153D"/>
    <w:rsid w:val="004170E6"/>
    <w:rsid w:val="0042116C"/>
    <w:rsid w:val="00430EBB"/>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C6D44"/>
    <w:rsid w:val="004C6EB2"/>
    <w:rsid w:val="004D7077"/>
    <w:rsid w:val="004E4AD0"/>
    <w:rsid w:val="004E58C8"/>
    <w:rsid w:val="004F3272"/>
    <w:rsid w:val="00500EED"/>
    <w:rsid w:val="00503AD3"/>
    <w:rsid w:val="00521073"/>
    <w:rsid w:val="00524DD0"/>
    <w:rsid w:val="00530C55"/>
    <w:rsid w:val="00537724"/>
    <w:rsid w:val="005402C3"/>
    <w:rsid w:val="00541FA2"/>
    <w:rsid w:val="00544F90"/>
    <w:rsid w:val="00545A3D"/>
    <w:rsid w:val="00550222"/>
    <w:rsid w:val="00554DD0"/>
    <w:rsid w:val="00561C73"/>
    <w:rsid w:val="00561ED4"/>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4AA8"/>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1E86"/>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11AC"/>
    <w:rsid w:val="009C54B1"/>
    <w:rsid w:val="009C796D"/>
    <w:rsid w:val="009D0709"/>
    <w:rsid w:val="009E767E"/>
    <w:rsid w:val="009F120A"/>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791"/>
    <w:rsid w:val="00B57892"/>
    <w:rsid w:val="00B6181F"/>
    <w:rsid w:val="00B647FB"/>
    <w:rsid w:val="00B64B35"/>
    <w:rsid w:val="00B82BC6"/>
    <w:rsid w:val="00B8651C"/>
    <w:rsid w:val="00B87174"/>
    <w:rsid w:val="00B871FD"/>
    <w:rsid w:val="00B93CBA"/>
    <w:rsid w:val="00B94F26"/>
    <w:rsid w:val="00BA123B"/>
    <w:rsid w:val="00BA5404"/>
    <w:rsid w:val="00BB010E"/>
    <w:rsid w:val="00BB20E7"/>
    <w:rsid w:val="00BB345A"/>
    <w:rsid w:val="00BC72F1"/>
    <w:rsid w:val="00BD0E94"/>
    <w:rsid w:val="00BD32FF"/>
    <w:rsid w:val="00BE10D1"/>
    <w:rsid w:val="00BE5076"/>
    <w:rsid w:val="00BE6EF7"/>
    <w:rsid w:val="00BE76EF"/>
    <w:rsid w:val="00BF024B"/>
    <w:rsid w:val="00BF268C"/>
    <w:rsid w:val="00BF3D1E"/>
    <w:rsid w:val="00C06AB1"/>
    <w:rsid w:val="00C141ED"/>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5E6D"/>
    <w:rsid w:val="00CF717E"/>
    <w:rsid w:val="00D00F66"/>
    <w:rsid w:val="00D14578"/>
    <w:rsid w:val="00D205EA"/>
    <w:rsid w:val="00D2116E"/>
    <w:rsid w:val="00D23DE2"/>
    <w:rsid w:val="00D26E9E"/>
    <w:rsid w:val="00D34262"/>
    <w:rsid w:val="00D36149"/>
    <w:rsid w:val="00D410F3"/>
    <w:rsid w:val="00D41F75"/>
    <w:rsid w:val="00D47B6E"/>
    <w:rsid w:val="00D55CAF"/>
    <w:rsid w:val="00D57A73"/>
    <w:rsid w:val="00D607BD"/>
    <w:rsid w:val="00D60BD5"/>
    <w:rsid w:val="00D61749"/>
    <w:rsid w:val="00D770A4"/>
    <w:rsid w:val="00D81A99"/>
    <w:rsid w:val="00D82809"/>
    <w:rsid w:val="00D8410C"/>
    <w:rsid w:val="00D841C1"/>
    <w:rsid w:val="00D84C8F"/>
    <w:rsid w:val="00D90878"/>
    <w:rsid w:val="00DA4834"/>
    <w:rsid w:val="00DA5664"/>
    <w:rsid w:val="00DB34B3"/>
    <w:rsid w:val="00DC0550"/>
    <w:rsid w:val="00DC126E"/>
    <w:rsid w:val="00DC2052"/>
    <w:rsid w:val="00DC24A9"/>
    <w:rsid w:val="00DC6A1C"/>
    <w:rsid w:val="00DD1169"/>
    <w:rsid w:val="00DD1AEF"/>
    <w:rsid w:val="00DD401F"/>
    <w:rsid w:val="00DD7A91"/>
    <w:rsid w:val="00DF3A55"/>
    <w:rsid w:val="00DF5D6B"/>
    <w:rsid w:val="00E0327A"/>
    <w:rsid w:val="00E0624F"/>
    <w:rsid w:val="00E17FD2"/>
    <w:rsid w:val="00E20788"/>
    <w:rsid w:val="00E26141"/>
    <w:rsid w:val="00E41F97"/>
    <w:rsid w:val="00E45E77"/>
    <w:rsid w:val="00E52169"/>
    <w:rsid w:val="00E53841"/>
    <w:rsid w:val="00E54A90"/>
    <w:rsid w:val="00E55435"/>
    <w:rsid w:val="00E5716C"/>
    <w:rsid w:val="00E60125"/>
    <w:rsid w:val="00E61001"/>
    <w:rsid w:val="00E673B4"/>
    <w:rsid w:val="00E83FC4"/>
    <w:rsid w:val="00E85BAF"/>
    <w:rsid w:val="00E871C6"/>
    <w:rsid w:val="00E95D44"/>
    <w:rsid w:val="00E96CF5"/>
    <w:rsid w:val="00EA351C"/>
    <w:rsid w:val="00EA4C7C"/>
    <w:rsid w:val="00EA5467"/>
    <w:rsid w:val="00EA5D0F"/>
    <w:rsid w:val="00EB0877"/>
    <w:rsid w:val="00EB2649"/>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3EE2"/>
    <w:rsid w:val="00F95A04"/>
    <w:rsid w:val="00F9625A"/>
    <w:rsid w:val="00F96AA4"/>
    <w:rsid w:val="00FA0701"/>
    <w:rsid w:val="00FA1948"/>
    <w:rsid w:val="00FA59ED"/>
    <w:rsid w:val="00FC07B2"/>
    <w:rsid w:val="00FC5BC9"/>
    <w:rsid w:val="00FE3953"/>
    <w:rsid w:val="00FE62AF"/>
    <w:rsid w:val="00FE643F"/>
    <w:rsid w:val="00FE6E2B"/>
    <w:rsid w:val="00FF2E89"/>
    <w:rsid w:val="00FF300C"/>
    <w:rsid w:val="00FF48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78"/>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430EBB"/>
  </w:style>
  <w:style w:type="character" w:customStyle="1" w:styleId="UnresolvedMention">
    <w:name w:val="Unresolved Mention"/>
    <w:basedOn w:val="Fuentedeprrafopredeter"/>
    <w:uiPriority w:val="99"/>
    <w:semiHidden/>
    <w:unhideWhenUsed/>
    <w:rsid w:val="002A17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52299257">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043289030">
      <w:bodyDiv w:val="1"/>
      <w:marLeft w:val="0"/>
      <w:marRight w:val="0"/>
      <w:marTop w:val="0"/>
      <w:marBottom w:val="0"/>
      <w:divBdr>
        <w:top w:val="none" w:sz="0" w:space="0" w:color="auto"/>
        <w:left w:val="none" w:sz="0" w:space="0" w:color="auto"/>
        <w:bottom w:val="none" w:sz="0" w:space="0" w:color="auto"/>
        <w:right w:val="none" w:sz="0" w:space="0" w:color="auto"/>
      </w:divBdr>
    </w:div>
    <w:div w:id="1284117775">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470320088">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garcialopez1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ardogarcialopez13@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9115-D7B9-49F4-B55B-B24A1FDE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1926</Words>
  <Characters>10598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cp:lastModifiedBy>www.intercambiosvirtuales.org</cp:lastModifiedBy>
  <cp:revision>11</cp:revision>
  <cp:lastPrinted>2021-07-14T02:13:00Z</cp:lastPrinted>
  <dcterms:created xsi:type="dcterms:W3CDTF">2021-06-22T15:17:00Z</dcterms:created>
  <dcterms:modified xsi:type="dcterms:W3CDTF">2021-07-14T15:27:00Z</dcterms:modified>
</cp:coreProperties>
</file>