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47405">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47405" w:rsidRDefault="00747405" w:rsidP="00747405">
      <w:pPr>
        <w:spacing w:after="0" w:line="240" w:lineRule="auto"/>
        <w:rPr>
          <w:rFonts w:ascii="Arial" w:hAnsi="Arial" w:cs="Arial"/>
          <w:sz w:val="20"/>
          <w:szCs w:val="20"/>
        </w:rPr>
      </w:pPr>
    </w:p>
    <w:p w:rsidR="00A061CE" w:rsidRPr="00747405" w:rsidRDefault="00F42D40">
      <w:pPr>
        <w:spacing w:after="0" w:line="240" w:lineRule="auto"/>
        <w:jc w:val="center"/>
        <w:rPr>
          <w:rFonts w:ascii="Arial" w:hAnsi="Arial" w:cs="Arial"/>
          <w:sz w:val="28"/>
          <w:szCs w:val="32"/>
        </w:rPr>
      </w:pPr>
      <w:r w:rsidRPr="00747405">
        <w:rPr>
          <w:rFonts w:ascii="Arial" w:hAnsi="Arial" w:cs="Arial"/>
          <w:sz w:val="28"/>
          <w:szCs w:val="32"/>
        </w:rPr>
        <w:t>Convocatoria OPD/</w:t>
      </w:r>
      <w:r w:rsidR="000F34FF">
        <w:rPr>
          <w:rFonts w:ascii="Arial" w:hAnsi="Arial" w:cs="Arial"/>
          <w:sz w:val="28"/>
          <w:szCs w:val="32"/>
        </w:rPr>
        <w:t>IAJ/010</w:t>
      </w:r>
    </w:p>
    <w:p w:rsidR="00A061CE" w:rsidRPr="00747405" w:rsidRDefault="00747405">
      <w:pPr>
        <w:spacing w:after="0" w:line="240" w:lineRule="auto"/>
        <w:jc w:val="center"/>
        <w:rPr>
          <w:rFonts w:ascii="Arial" w:hAnsi="Arial" w:cs="Arial"/>
          <w:b/>
          <w:sz w:val="28"/>
          <w:szCs w:val="32"/>
        </w:rPr>
      </w:pPr>
      <w:r w:rsidRPr="00747405">
        <w:rPr>
          <w:rFonts w:ascii="Arial" w:hAnsi="Arial" w:cs="Arial"/>
          <w:b/>
          <w:sz w:val="28"/>
          <w:szCs w:val="32"/>
        </w:rPr>
        <w:t xml:space="preserve">Adquisición de </w:t>
      </w:r>
      <w:r w:rsidR="00F42D40" w:rsidRPr="00747405">
        <w:rPr>
          <w:rFonts w:ascii="Arial" w:hAnsi="Arial" w:cs="Arial"/>
          <w:b/>
          <w:sz w:val="28"/>
          <w:szCs w:val="32"/>
        </w:rPr>
        <w:t xml:space="preserve">Equipo celular y línea telefónica </w:t>
      </w:r>
      <w:r w:rsidRPr="00747405">
        <w:rPr>
          <w:rFonts w:ascii="Arial" w:hAnsi="Arial" w:cs="Arial"/>
          <w:b/>
          <w:bCs/>
          <w:sz w:val="28"/>
          <w:szCs w:val="32"/>
        </w:rPr>
        <w:t xml:space="preserve">Para el Instituto de Alternativas para los Jóvenes del Municipio de Tlajomulco de Zúñiga, Jalisco. (INDAJO) </w:t>
      </w:r>
      <w:r w:rsidRPr="00747405">
        <w:rPr>
          <w:rFonts w:ascii="Arial" w:hAnsi="Arial" w:cs="Arial"/>
          <w:b/>
          <w:sz w:val="28"/>
          <w:szCs w:val="32"/>
        </w:rPr>
        <w:t xml:space="preserve">  </w:t>
      </w:r>
      <w:r w:rsidR="00F42D40" w:rsidRPr="00747405">
        <w:rPr>
          <w:rFonts w:ascii="Arial" w:hAnsi="Arial" w:cs="Arial"/>
          <w:b/>
          <w:sz w:val="28"/>
          <w:szCs w:val="32"/>
        </w:rPr>
        <w:t xml:space="preserve"> </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0F34FF">
            <w:pPr>
              <w:spacing w:after="0" w:line="240" w:lineRule="auto"/>
              <w:jc w:val="both"/>
              <w:rPr>
                <w:rFonts w:ascii="Arial" w:hAnsi="Arial" w:cs="Arial"/>
                <w:color w:val="000000"/>
                <w:sz w:val="20"/>
                <w:szCs w:val="20"/>
              </w:rPr>
            </w:pPr>
            <w:r>
              <w:rPr>
                <w:rFonts w:ascii="Arial" w:hAnsi="Arial" w:cs="Arial"/>
                <w:color w:val="000000"/>
                <w:sz w:val="20"/>
                <w:szCs w:val="20"/>
              </w:rPr>
              <w:t xml:space="preserve">16 </w:t>
            </w:r>
            <w:r w:rsidR="00747405">
              <w:rPr>
                <w:rFonts w:ascii="Arial" w:hAnsi="Arial" w:cs="Arial"/>
                <w:color w:val="000000"/>
                <w:sz w:val="20"/>
                <w:szCs w:val="20"/>
              </w:rPr>
              <w:t>de marzo 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F42D40">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0F34FF">
            <w:pPr>
              <w:snapToGrid w:val="0"/>
              <w:spacing w:after="0" w:line="240" w:lineRule="auto"/>
              <w:jc w:val="both"/>
              <w:rPr>
                <w:rFonts w:ascii="Arial" w:hAnsi="Arial" w:cs="Arial"/>
                <w:color w:val="000000"/>
                <w:sz w:val="20"/>
                <w:szCs w:val="20"/>
              </w:rPr>
            </w:pPr>
            <w:r>
              <w:rPr>
                <w:rFonts w:ascii="Arial" w:hAnsi="Arial" w:cs="Arial"/>
                <w:color w:val="000000"/>
                <w:sz w:val="20"/>
                <w:szCs w:val="20"/>
              </w:rPr>
              <w:t>25</w:t>
            </w:r>
            <w:r w:rsidR="00747405">
              <w:rPr>
                <w:rFonts w:ascii="Arial" w:hAnsi="Arial" w:cs="Arial"/>
                <w:color w:val="000000"/>
                <w:sz w:val="20"/>
                <w:szCs w:val="20"/>
              </w:rPr>
              <w:t xml:space="preserve"> de marzo del 2021 </w:t>
            </w:r>
            <w:r w:rsidR="00747405" w:rsidRPr="00CC2427">
              <w:rPr>
                <w:rFonts w:ascii="Arial" w:hAnsi="Arial" w:cs="Arial"/>
                <w:sz w:val="20"/>
                <w:szCs w:val="20"/>
              </w:rPr>
              <w:t>13:00 Oficinas de Contraloría municipio de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Default="000F34FF">
            <w:pPr>
              <w:spacing w:after="0" w:line="240" w:lineRule="auto"/>
              <w:rPr>
                <w:rFonts w:ascii="Arial" w:hAnsi="Arial" w:cs="Arial"/>
                <w:sz w:val="20"/>
                <w:szCs w:val="20"/>
              </w:rPr>
            </w:pPr>
            <w:r>
              <w:rPr>
                <w:rFonts w:ascii="Arial" w:hAnsi="Arial" w:cs="Arial"/>
                <w:color w:val="000000"/>
                <w:sz w:val="20"/>
                <w:szCs w:val="20"/>
              </w:rPr>
              <w:t>25</w:t>
            </w:r>
            <w:r w:rsidR="00747405">
              <w:rPr>
                <w:rFonts w:ascii="Arial" w:hAnsi="Arial" w:cs="Arial"/>
                <w:color w:val="000000"/>
                <w:sz w:val="20"/>
                <w:szCs w:val="20"/>
              </w:rPr>
              <w:t xml:space="preserve"> de marzo del 2021 </w:t>
            </w:r>
            <w:r w:rsidR="00747405" w:rsidRPr="00CC2427">
              <w:rPr>
                <w:rFonts w:ascii="Arial" w:hAnsi="Arial" w:cs="Arial"/>
                <w:sz w:val="20"/>
                <w:szCs w:val="20"/>
              </w:rPr>
              <w:t>13:00 Oficinas de Contraloría municipio de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apertura de propuestas o hasta 10 días posteriores</w:t>
            </w:r>
          </w:p>
        </w:tc>
      </w:tr>
    </w:tbl>
    <w:p w:rsidR="00A061CE" w:rsidRDefault="00A061CE"/>
    <w:p w:rsidR="00A061CE" w:rsidRDefault="00F42D40">
      <w:pPr>
        <w:spacing w:after="0"/>
        <w:jc w:val="center"/>
        <w:rPr>
          <w:b/>
          <w:sz w:val="36"/>
          <w:szCs w:val="36"/>
        </w:rPr>
      </w:pPr>
      <w:r>
        <w:rPr>
          <w:b/>
          <w:sz w:val="36"/>
          <w:szCs w:val="36"/>
        </w:rPr>
        <w:t>Contenido</w:t>
      </w:r>
    </w:p>
    <w:tbl>
      <w:tblPr>
        <w:tblW w:w="8924" w:type="dxa"/>
        <w:tblInd w:w="54" w:type="dxa"/>
        <w:tblCellMar>
          <w:left w:w="70" w:type="dxa"/>
          <w:right w:w="70" w:type="dxa"/>
        </w:tblCellMar>
        <w:tblLook w:val="04A0" w:firstRow="1" w:lastRow="0" w:firstColumn="1" w:lastColumn="0" w:noHBand="0" w:noVBand="1"/>
      </w:tblPr>
      <w:tblGrid>
        <w:gridCol w:w="1014"/>
        <w:gridCol w:w="5386"/>
        <w:gridCol w:w="1418"/>
        <w:gridCol w:w="1106"/>
      </w:tblGrid>
      <w:tr w:rsidR="00A061CE">
        <w:trPr>
          <w:trHeight w:val="337"/>
        </w:trPr>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6"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A061CE">
        <w:trPr>
          <w:trHeight w:val="300"/>
        </w:trPr>
        <w:tc>
          <w:tcPr>
            <w:tcW w:w="1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1CE" w:rsidRDefault="00F42D4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A061CE" w:rsidRDefault="00F42D4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Equipo telefónico con sistema operativo Android 10, memoria de 32 GB y capacidad de micro SD expandible, conexiones inalámbricas USB, </w:t>
            </w:r>
            <w:proofErr w:type="spellStart"/>
            <w:r>
              <w:rPr>
                <w:rFonts w:eastAsia="Times New Roman" w:cstheme="minorHAnsi"/>
                <w:color w:val="000000"/>
                <w:sz w:val="20"/>
                <w:szCs w:val="20"/>
              </w:rPr>
              <w:t>Wi</w:t>
            </w:r>
            <w:proofErr w:type="spellEnd"/>
            <w:r>
              <w:rPr>
                <w:rFonts w:eastAsia="Times New Roman" w:cstheme="minorHAnsi"/>
                <w:color w:val="000000"/>
                <w:sz w:val="20"/>
                <w:szCs w:val="20"/>
              </w:rPr>
              <w:t xml:space="preserve"> Fi y Bluetooth.</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061CE" w:rsidRDefault="00F42D40">
            <w:pPr>
              <w:jc w:val="center"/>
              <w:rPr>
                <w:rFonts w:ascii="Calibri" w:hAnsi="Calibri" w:cs="Calibri"/>
                <w:color w:val="000000"/>
              </w:rPr>
            </w:pPr>
            <w:r>
              <w:rPr>
                <w:rFonts w:ascii="Calibri" w:hAnsi="Calibri" w:cs="Calibri"/>
                <w:color w:val="000000"/>
              </w:rPr>
              <w:t>1</w:t>
            </w:r>
          </w:p>
        </w:tc>
        <w:tc>
          <w:tcPr>
            <w:tcW w:w="1106" w:type="dxa"/>
            <w:tcBorders>
              <w:top w:val="single" w:sz="4" w:space="0" w:color="auto"/>
              <w:left w:val="nil"/>
              <w:bottom w:val="single" w:sz="4" w:space="0" w:color="auto"/>
              <w:right w:val="single" w:sz="4" w:space="0" w:color="auto"/>
            </w:tcBorders>
            <w:vAlign w:val="bottom"/>
          </w:tcPr>
          <w:p w:rsidR="00A061CE" w:rsidRDefault="0075412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pieza</w:t>
            </w:r>
          </w:p>
        </w:tc>
      </w:tr>
      <w:tr w:rsidR="00A06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2"/>
        </w:trPr>
        <w:tc>
          <w:tcPr>
            <w:tcW w:w="1014" w:type="dxa"/>
          </w:tcPr>
          <w:p w:rsidR="00A520E6" w:rsidRDefault="00A520E6">
            <w:pPr>
              <w:spacing w:after="0" w:line="240" w:lineRule="auto"/>
              <w:ind w:left="16"/>
              <w:jc w:val="center"/>
              <w:rPr>
                <w:rFonts w:cstheme="minorHAnsi"/>
                <w:sz w:val="20"/>
                <w:szCs w:val="20"/>
              </w:rPr>
            </w:pPr>
          </w:p>
          <w:p w:rsidR="00A061CE" w:rsidRDefault="00F42D40">
            <w:pPr>
              <w:spacing w:after="0" w:line="240" w:lineRule="auto"/>
              <w:ind w:left="16"/>
              <w:jc w:val="center"/>
              <w:rPr>
                <w:rFonts w:cstheme="minorHAnsi"/>
                <w:sz w:val="20"/>
                <w:szCs w:val="20"/>
              </w:rPr>
            </w:pPr>
            <w:r>
              <w:rPr>
                <w:rFonts w:cstheme="minorHAnsi"/>
                <w:sz w:val="20"/>
                <w:szCs w:val="20"/>
              </w:rPr>
              <w:t>2.</w:t>
            </w:r>
          </w:p>
        </w:tc>
        <w:tc>
          <w:tcPr>
            <w:tcW w:w="5386" w:type="dxa"/>
            <w:vAlign w:val="center"/>
          </w:tcPr>
          <w:p w:rsidR="00A061CE" w:rsidRDefault="0075412F" w:rsidP="0075412F">
            <w:pPr>
              <w:jc w:val="center"/>
              <w:rPr>
                <w:rFonts w:cstheme="minorHAnsi"/>
                <w:sz w:val="20"/>
                <w:szCs w:val="20"/>
                <w:shd w:val="clear" w:color="auto" w:fill="FFFFFF"/>
              </w:rPr>
            </w:pPr>
            <w:r>
              <w:rPr>
                <w:rFonts w:cstheme="minorHAnsi"/>
                <w:sz w:val="20"/>
                <w:szCs w:val="20"/>
                <w:shd w:val="clear" w:color="auto" w:fill="FFFFFF"/>
              </w:rPr>
              <w:t>Paquete de datos móviles ilimitados,</w:t>
            </w:r>
            <w:r w:rsidR="00F42D40">
              <w:rPr>
                <w:rFonts w:cstheme="minorHAnsi"/>
                <w:sz w:val="20"/>
                <w:szCs w:val="20"/>
                <w:shd w:val="clear" w:color="auto" w:fill="FFFFFF"/>
              </w:rPr>
              <w:t xml:space="preserve"> minutos ilimitados, SMS ilimitados, </w:t>
            </w:r>
            <w:proofErr w:type="spellStart"/>
            <w:r w:rsidR="00F42D40">
              <w:rPr>
                <w:rFonts w:cstheme="minorHAnsi"/>
                <w:sz w:val="20"/>
                <w:szCs w:val="20"/>
                <w:shd w:val="clear" w:color="auto" w:fill="FFFFFF"/>
              </w:rPr>
              <w:t>Whats</w:t>
            </w:r>
            <w:proofErr w:type="spellEnd"/>
            <w:r w:rsidR="00F42D40">
              <w:rPr>
                <w:rFonts w:cstheme="minorHAnsi"/>
                <w:sz w:val="20"/>
                <w:szCs w:val="20"/>
                <w:shd w:val="clear" w:color="auto" w:fill="FFFFFF"/>
              </w:rPr>
              <w:t xml:space="preserve"> app ilimitado, con pagos mensuales durante 10 meses, sin contrato forzoso.</w:t>
            </w:r>
          </w:p>
        </w:tc>
        <w:tc>
          <w:tcPr>
            <w:tcW w:w="1418" w:type="dxa"/>
            <w:vAlign w:val="bottom"/>
          </w:tcPr>
          <w:p w:rsidR="00A061CE" w:rsidRDefault="00F42D40">
            <w:pPr>
              <w:jc w:val="center"/>
              <w:rPr>
                <w:rFonts w:ascii="Calibri" w:hAnsi="Calibri" w:cs="Calibri"/>
                <w:color w:val="000000"/>
              </w:rPr>
            </w:pPr>
            <w:r>
              <w:rPr>
                <w:rFonts w:ascii="Calibri" w:hAnsi="Calibri" w:cs="Calibri"/>
                <w:color w:val="000000"/>
              </w:rPr>
              <w:t>2</w:t>
            </w:r>
          </w:p>
        </w:tc>
        <w:tc>
          <w:tcPr>
            <w:tcW w:w="1106" w:type="dxa"/>
          </w:tcPr>
          <w:p w:rsidR="00A061CE" w:rsidRDefault="00A061CE">
            <w:pPr>
              <w:spacing w:after="0" w:line="240" w:lineRule="auto"/>
              <w:ind w:left="16"/>
              <w:jc w:val="center"/>
              <w:rPr>
                <w:rFonts w:cstheme="minorHAnsi"/>
                <w:sz w:val="20"/>
                <w:szCs w:val="20"/>
              </w:rPr>
            </w:pPr>
          </w:p>
          <w:p w:rsidR="0075412F" w:rsidRDefault="0075412F">
            <w:pPr>
              <w:spacing w:after="0" w:line="240" w:lineRule="auto"/>
              <w:ind w:left="16"/>
              <w:jc w:val="center"/>
              <w:rPr>
                <w:rFonts w:cstheme="minorHAnsi"/>
                <w:sz w:val="20"/>
                <w:szCs w:val="20"/>
              </w:rPr>
            </w:pPr>
          </w:p>
          <w:p w:rsidR="0075412F" w:rsidRDefault="0075412F">
            <w:pPr>
              <w:spacing w:after="0" w:line="240" w:lineRule="auto"/>
              <w:ind w:left="16"/>
              <w:jc w:val="center"/>
              <w:rPr>
                <w:rFonts w:cstheme="minorHAnsi"/>
                <w:sz w:val="20"/>
                <w:szCs w:val="20"/>
              </w:rPr>
            </w:pPr>
            <w:r>
              <w:rPr>
                <w:rFonts w:cstheme="minorHAnsi"/>
                <w:sz w:val="20"/>
                <w:szCs w:val="20"/>
              </w:rPr>
              <w:t>servicios</w:t>
            </w:r>
          </w:p>
        </w:tc>
      </w:tr>
    </w:tbl>
    <w:p w:rsidR="000F34FF" w:rsidRPr="000F34FF" w:rsidRDefault="000F34FF" w:rsidP="000F34FF">
      <w:pPr>
        <w:spacing w:after="0" w:line="240" w:lineRule="auto"/>
        <w:jc w:val="center"/>
        <w:rPr>
          <w:rFonts w:cstheme="minorHAnsi"/>
          <w:b/>
          <w:sz w:val="20"/>
          <w:szCs w:val="20"/>
        </w:rPr>
      </w:pPr>
    </w:p>
    <w:p w:rsidR="000F34FF" w:rsidRDefault="000F34FF" w:rsidP="000F34FF">
      <w:pPr>
        <w:spacing w:after="0" w:line="240" w:lineRule="auto"/>
        <w:jc w:val="both"/>
        <w:rPr>
          <w:rFonts w:cstheme="minorHAnsi"/>
          <w:b/>
          <w:sz w:val="20"/>
          <w:szCs w:val="20"/>
        </w:rPr>
      </w:pPr>
      <w:r w:rsidRPr="000F34FF">
        <w:rPr>
          <w:rFonts w:cstheme="minorHAnsi"/>
          <w:b/>
          <w:sz w:val="20"/>
          <w:szCs w:val="20"/>
        </w:rPr>
        <w:t xml:space="preserve">Primera licitación publicada el día </w:t>
      </w:r>
      <w:r w:rsidR="00B87270">
        <w:rPr>
          <w:rFonts w:cstheme="minorHAnsi"/>
          <w:b/>
          <w:sz w:val="20"/>
          <w:szCs w:val="20"/>
        </w:rPr>
        <w:t>03</w:t>
      </w:r>
      <w:bookmarkStart w:id="0" w:name="_GoBack"/>
      <w:bookmarkEnd w:id="0"/>
      <w:r>
        <w:rPr>
          <w:rFonts w:cstheme="minorHAnsi"/>
          <w:b/>
          <w:sz w:val="20"/>
          <w:szCs w:val="20"/>
        </w:rPr>
        <w:t xml:space="preserve"> de marzo del 2021 y vencida el día 12</w:t>
      </w:r>
      <w:r w:rsidRPr="000F34FF">
        <w:rPr>
          <w:rFonts w:cstheme="minorHAnsi"/>
          <w:b/>
          <w:sz w:val="20"/>
          <w:szCs w:val="20"/>
        </w:rPr>
        <w:t xml:space="preserve"> de marzo del 2021 la cual no hubo propuestas, esta es la segunda licitación publicada</w:t>
      </w:r>
    </w:p>
    <w:p w:rsidR="000F34FF" w:rsidRPr="000F34FF" w:rsidRDefault="000F34FF" w:rsidP="000F34FF">
      <w:pPr>
        <w:spacing w:after="0" w:line="240" w:lineRule="auto"/>
        <w:jc w:val="both"/>
        <w:rPr>
          <w:rFonts w:cstheme="minorHAnsi"/>
          <w:b/>
          <w:sz w:val="20"/>
          <w:szCs w:val="20"/>
        </w:rPr>
      </w:pPr>
    </w:p>
    <w:p w:rsidR="00747405" w:rsidRDefault="00F42D40">
      <w:pPr>
        <w:spacing w:after="0" w:line="240" w:lineRule="auto"/>
        <w:rPr>
          <w:rFonts w:ascii="Arial" w:hAnsi="Arial" w:cs="Arial"/>
          <w:sz w:val="20"/>
          <w:szCs w:val="20"/>
        </w:rPr>
      </w:pPr>
      <w:r>
        <w:rPr>
          <w:b/>
        </w:rPr>
        <w:t xml:space="preserve">Nota: Todas las partidas adjudicadas serán entregadas en un plazo no mayor </w:t>
      </w:r>
      <w:r w:rsidRPr="00DB17A9">
        <w:rPr>
          <w:b/>
        </w:rPr>
        <w:t>a</w:t>
      </w:r>
      <w:r w:rsidR="00DB17A9">
        <w:rPr>
          <w:b/>
        </w:rPr>
        <w:t xml:space="preserve"> 10</w:t>
      </w:r>
      <w:r w:rsidRPr="00DB17A9">
        <w:rPr>
          <w:b/>
        </w:rPr>
        <w:t xml:space="preserve">  días</w:t>
      </w:r>
      <w:r>
        <w:rPr>
          <w:b/>
        </w:rPr>
        <w:t xml:space="preserve"> Después de la convocatoria concluida en el domicilio Unidad Deportiva Mariano Otero, Constitución Oriente #157 Interior C.</w:t>
      </w:r>
      <w:r>
        <w:rPr>
          <w:b/>
        </w:rPr>
        <w:br/>
      </w:r>
      <w:r>
        <w:rPr>
          <w:b/>
        </w:rPr>
        <w:br/>
        <w:t>La compra de lo adjudicado no será mayor de acuerdo con el tope presupuestal del ejercicio en curso.</w:t>
      </w:r>
      <w:r>
        <w:rPr>
          <w:rFonts w:ascii="Arial" w:hAnsi="Arial" w:cs="Arial"/>
          <w:sz w:val="20"/>
          <w:szCs w:val="20"/>
        </w:rPr>
        <w:br/>
      </w:r>
      <w:r>
        <w:rPr>
          <w:rFonts w:ascii="Arial" w:hAnsi="Arial" w:cs="Arial"/>
          <w:sz w:val="20"/>
          <w:szCs w:val="20"/>
        </w:rPr>
        <w:br/>
      </w:r>
    </w:p>
    <w:p w:rsidR="00747405" w:rsidRDefault="00747405">
      <w:pPr>
        <w:spacing w:after="0" w:line="240" w:lineRule="auto"/>
        <w:rPr>
          <w:rFonts w:ascii="Arial" w:hAnsi="Arial" w:cs="Arial"/>
          <w:sz w:val="20"/>
          <w:szCs w:val="20"/>
        </w:rPr>
      </w:pPr>
    </w:p>
    <w:p w:rsidR="00747405" w:rsidRDefault="00747405">
      <w:pPr>
        <w:spacing w:after="0" w:line="240" w:lineRule="auto"/>
        <w:rPr>
          <w:rFonts w:ascii="Arial" w:hAnsi="Arial" w:cs="Arial"/>
          <w:sz w:val="20"/>
          <w:szCs w:val="20"/>
        </w:rPr>
      </w:pPr>
    </w:p>
    <w:p w:rsidR="00747405" w:rsidRDefault="00747405">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br/>
      </w:r>
      <w:r>
        <w:rPr>
          <w:rFonts w:ascii="Arial" w:hAnsi="Arial" w:cs="Arial"/>
          <w:sz w:val="20"/>
          <w:szCs w:val="20"/>
        </w:rPr>
        <w:b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default" r:id="rId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40" w:rsidRDefault="00F42D40">
      <w:pPr>
        <w:spacing w:after="0" w:line="240" w:lineRule="auto"/>
      </w:pPr>
      <w:r>
        <w:separator/>
      </w:r>
    </w:p>
  </w:endnote>
  <w:endnote w:type="continuationSeparator" w:id="0">
    <w:p w:rsidR="00F42D40" w:rsidRDefault="00F4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40" w:rsidRDefault="00F42D40">
      <w:pPr>
        <w:spacing w:after="0" w:line="240" w:lineRule="auto"/>
      </w:pPr>
      <w:r>
        <w:separator/>
      </w:r>
    </w:p>
  </w:footnote>
  <w:footnote w:type="continuationSeparator" w:id="0">
    <w:p w:rsidR="00F42D40" w:rsidRDefault="00F42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A9" w:rsidRDefault="00DB17A9">
    <w:pPr>
      <w:pStyle w:val="Encabezado"/>
    </w:pPr>
    <w:r w:rsidRPr="00AB3995">
      <w:rPr>
        <w:noProof/>
      </w:rPr>
      <w:drawing>
        <wp:anchor distT="0" distB="0" distL="114300" distR="114300" simplePos="0" relativeHeight="251659264" behindDoc="1" locked="0" layoutInCell="1" allowOverlap="1" wp14:anchorId="617D533B" wp14:editId="1FEEEE27">
          <wp:simplePos x="0" y="0"/>
          <wp:positionH relativeFrom="margin">
            <wp:align>center</wp:align>
          </wp:positionH>
          <wp:positionV relativeFrom="paragraph">
            <wp:posOffset>-400685</wp:posOffset>
          </wp:positionV>
          <wp:extent cx="6906895" cy="9641494"/>
          <wp:effectExtent l="0" t="0" r="8255" b="0"/>
          <wp:wrapNone/>
          <wp:docPr id="5" name="Imagen 5"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Licitacion_MarcaDeAgua-01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6895" cy="9641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F34FF"/>
    <w:rsid w:val="00747405"/>
    <w:rsid w:val="0075412F"/>
    <w:rsid w:val="00A061CE"/>
    <w:rsid w:val="00A520E6"/>
    <w:rsid w:val="00B87270"/>
    <w:rsid w:val="00DB17A9"/>
    <w:rsid w:val="00EC0C0A"/>
    <w:rsid w:val="00F42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4407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Admin</cp:lastModifiedBy>
  <cp:revision>3</cp:revision>
  <cp:lastPrinted>2018-12-04T20:37:00Z</cp:lastPrinted>
  <dcterms:created xsi:type="dcterms:W3CDTF">2021-03-16T17:19:00Z</dcterms:created>
  <dcterms:modified xsi:type="dcterms:W3CDTF">2021-03-16T17:27:00Z</dcterms:modified>
</cp:coreProperties>
</file>