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6F" w:rsidRDefault="00DC0029" w:rsidP="00370D6F">
      <w:pPr>
        <w:spacing w:after="0" w:line="240" w:lineRule="auto"/>
        <w:jc w:val="both"/>
        <w:rPr>
          <w:rFonts w:ascii="Arial" w:hAnsi="Arial" w:cs="Arial"/>
          <w:sz w:val="20"/>
          <w:szCs w:val="20"/>
        </w:rPr>
      </w:pPr>
      <w:bookmarkStart w:id="0" w:name="_GoBack"/>
      <w:r w:rsidRPr="00AB3995">
        <w:rPr>
          <w:noProof/>
        </w:rPr>
        <w:drawing>
          <wp:anchor distT="0" distB="0" distL="114300" distR="114300" simplePos="0" relativeHeight="251707392" behindDoc="1" locked="0" layoutInCell="1" allowOverlap="1" wp14:anchorId="6DBC57B5" wp14:editId="6D7D9D82">
            <wp:simplePos x="0" y="0"/>
            <wp:positionH relativeFrom="margin">
              <wp:posOffset>-647873</wp:posOffset>
            </wp:positionH>
            <wp:positionV relativeFrom="paragraph">
              <wp:posOffset>-849919</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0603" cy="9646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0D6F" w:rsidRPr="00C3020C">
        <w:rPr>
          <w:rFonts w:ascii="Arial" w:hAnsi="Arial" w:cs="Arial"/>
          <w:sz w:val="20"/>
          <w:szCs w:val="20"/>
        </w:rPr>
        <w:t xml:space="preserve">El Municipio de Tlajomulco de Zúñiga, Jalisco a </w:t>
      </w:r>
      <w:r w:rsidR="00370D6F">
        <w:rPr>
          <w:rFonts w:ascii="Arial" w:hAnsi="Arial" w:cs="Arial"/>
          <w:sz w:val="20"/>
          <w:szCs w:val="20"/>
        </w:rPr>
        <w:t>través del Organismo Público Descentralizado,  Instituto de Alternativas para los Jóvenes del Municipio de Tlajomulco de Zúñiga ubicado en la Unidad Deportiva Mariano Otero de la calle Constitución Oriente no. 157 C,</w:t>
      </w:r>
      <w:r w:rsidR="00370D6F" w:rsidRPr="00C3020C">
        <w:rPr>
          <w:rFonts w:ascii="Arial" w:hAnsi="Arial" w:cs="Arial"/>
          <w:sz w:val="20"/>
          <w:szCs w:val="20"/>
        </w:rPr>
        <w:t xml:space="preserve"> invita a las </w:t>
      </w:r>
      <w:r w:rsidR="00370D6F">
        <w:rPr>
          <w:rFonts w:ascii="Arial" w:hAnsi="Arial" w:cs="Arial"/>
          <w:sz w:val="20"/>
          <w:szCs w:val="20"/>
        </w:rPr>
        <w:t>Personas Físicas o Morales</w:t>
      </w:r>
      <w:r w:rsidR="00370D6F" w:rsidRPr="00C3020C">
        <w:rPr>
          <w:rFonts w:ascii="Arial" w:hAnsi="Arial" w:cs="Arial"/>
          <w:sz w:val="20"/>
          <w:szCs w:val="20"/>
        </w:rPr>
        <w:t xml:space="preserve"> interesadas, a participar en la Licitación Pública Local, ello de conformidad con el artículo 134 de la Constitución Política de los Estados Unidos Mexicanos, así como el artículo 72 de la </w:t>
      </w:r>
      <w:r w:rsidR="00370D6F" w:rsidRPr="00C3020C">
        <w:rPr>
          <w:rFonts w:ascii="Arial" w:hAnsi="Arial" w:cs="Arial"/>
          <w:bCs/>
          <w:sz w:val="20"/>
          <w:szCs w:val="20"/>
        </w:rPr>
        <w:t>Ley de Compras Gubernamentales, Enajenaciones y Contratación de Servicios del Estado de Jalisco y sus Municipios</w:t>
      </w:r>
      <w:r w:rsidR="00370D6F" w:rsidRPr="00C3020C">
        <w:rPr>
          <w:rFonts w:ascii="Arial" w:hAnsi="Arial" w:cs="Arial"/>
          <w:sz w:val="20"/>
          <w:szCs w:val="20"/>
        </w:rPr>
        <w:t>, y a efecto de normar el desarrollo de la presente Licitación sin la Concurrencia del Comité</w:t>
      </w:r>
      <w:r w:rsidR="00370D6F">
        <w:rPr>
          <w:rFonts w:ascii="Arial" w:hAnsi="Arial" w:cs="Arial"/>
          <w:sz w:val="20"/>
          <w:szCs w:val="20"/>
        </w:rPr>
        <w:t xml:space="preserve"> de Adquisiciones, se emite  la siguiente:</w:t>
      </w:r>
    </w:p>
    <w:p w:rsidR="00370D6F" w:rsidRPr="00360D99" w:rsidRDefault="00370D6F" w:rsidP="00370D6F">
      <w:pPr>
        <w:spacing w:after="0" w:line="240" w:lineRule="auto"/>
        <w:jc w:val="center"/>
        <w:rPr>
          <w:rFonts w:ascii="Arial" w:hAnsi="Arial" w:cs="Arial"/>
          <w:sz w:val="32"/>
          <w:szCs w:val="32"/>
        </w:rPr>
      </w:pPr>
      <w:r>
        <w:br/>
      </w:r>
      <w:r w:rsidRPr="00DC0029">
        <w:rPr>
          <w:rFonts w:ascii="Arial" w:hAnsi="Arial" w:cs="Arial"/>
          <w:sz w:val="28"/>
          <w:szCs w:val="32"/>
        </w:rPr>
        <w:t>Convocatoria OPD/IAJ/0</w:t>
      </w:r>
      <w:r w:rsidR="003A4109" w:rsidRPr="00DC0029">
        <w:rPr>
          <w:rFonts w:ascii="Arial" w:hAnsi="Arial" w:cs="Arial"/>
          <w:sz w:val="28"/>
          <w:szCs w:val="32"/>
        </w:rPr>
        <w:t>0</w:t>
      </w:r>
      <w:r w:rsidR="00CC2496" w:rsidRPr="00DC0029">
        <w:rPr>
          <w:rFonts w:ascii="Arial" w:hAnsi="Arial" w:cs="Arial"/>
          <w:sz w:val="28"/>
          <w:szCs w:val="32"/>
        </w:rPr>
        <w:t>3</w:t>
      </w:r>
      <w:r>
        <w:rPr>
          <w:rFonts w:ascii="Arial" w:hAnsi="Arial" w:cs="Arial"/>
          <w:sz w:val="32"/>
          <w:szCs w:val="32"/>
        </w:rPr>
        <w:br/>
      </w:r>
      <w:r w:rsidR="00DC0029">
        <w:rPr>
          <w:rFonts w:ascii="Arial" w:hAnsi="Arial" w:cs="Arial"/>
          <w:b/>
          <w:sz w:val="28"/>
          <w:szCs w:val="32"/>
        </w:rPr>
        <w:t xml:space="preserve">Adquisición de </w:t>
      </w:r>
      <w:r w:rsidRPr="00BC0879">
        <w:rPr>
          <w:rFonts w:ascii="Arial" w:hAnsi="Arial" w:cs="Arial"/>
          <w:b/>
          <w:sz w:val="28"/>
          <w:szCs w:val="32"/>
        </w:rPr>
        <w:t>Material de Limpieza</w:t>
      </w:r>
      <w:r w:rsidR="00DC0029">
        <w:rPr>
          <w:rFonts w:ascii="Arial" w:hAnsi="Arial" w:cs="Arial"/>
          <w:b/>
          <w:sz w:val="28"/>
          <w:szCs w:val="32"/>
        </w:rPr>
        <w:t xml:space="preserve"> </w:t>
      </w:r>
    </w:p>
    <w:p w:rsidR="00370D6F" w:rsidRPr="00C3020C" w:rsidRDefault="00370D6F" w:rsidP="00370D6F">
      <w:pPr>
        <w:spacing w:after="0" w:line="240" w:lineRule="auto"/>
        <w:rPr>
          <w:rFonts w:ascii="Arial" w:hAnsi="Arial" w:cs="Arial"/>
          <w:sz w:val="20"/>
          <w:szCs w:val="20"/>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597"/>
      </w:tblGrid>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97" w:type="dxa"/>
          </w:tcPr>
          <w:p w:rsidR="00370D6F" w:rsidRPr="00C3020C" w:rsidRDefault="00CC2496" w:rsidP="00967D29">
            <w:pPr>
              <w:spacing w:after="0" w:line="240" w:lineRule="auto"/>
              <w:jc w:val="both"/>
              <w:rPr>
                <w:rFonts w:ascii="Arial" w:hAnsi="Arial" w:cs="Arial"/>
                <w:color w:val="000000"/>
                <w:sz w:val="20"/>
                <w:szCs w:val="20"/>
              </w:rPr>
            </w:pPr>
            <w:r>
              <w:rPr>
                <w:rFonts w:ascii="Arial" w:hAnsi="Arial" w:cs="Arial"/>
                <w:color w:val="000000"/>
                <w:sz w:val="20"/>
                <w:szCs w:val="20"/>
              </w:rPr>
              <w:t xml:space="preserve">16 de febrero </w:t>
            </w:r>
            <w:r w:rsidR="00BC0879">
              <w:rPr>
                <w:rFonts w:ascii="Arial" w:hAnsi="Arial" w:cs="Arial"/>
                <w:color w:val="000000"/>
                <w:sz w:val="20"/>
                <w:szCs w:val="20"/>
              </w:rPr>
              <w:t xml:space="preserve">del </w:t>
            </w:r>
            <w:r>
              <w:rPr>
                <w:rFonts w:ascii="Arial" w:hAnsi="Arial" w:cs="Arial"/>
                <w:color w:val="000000"/>
                <w:sz w:val="20"/>
                <w:szCs w:val="20"/>
              </w:rPr>
              <w:t>2021</w:t>
            </w:r>
          </w:p>
        </w:tc>
      </w:tr>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97" w:type="dxa"/>
          </w:tcPr>
          <w:p w:rsidR="00370D6F" w:rsidRPr="00C3020C" w:rsidRDefault="00370D6F" w:rsidP="00967D29">
            <w:pPr>
              <w:snapToGrid w:val="0"/>
              <w:spacing w:after="0" w:line="240" w:lineRule="auto"/>
              <w:rPr>
                <w:rFonts w:ascii="Arial" w:hAnsi="Arial" w:cs="Arial"/>
                <w:color w:val="000000"/>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 3250  </w:t>
            </w:r>
            <w:r>
              <w:rPr>
                <w:rFonts w:ascii="Arial" w:hAnsi="Arial" w:cs="Arial"/>
                <w:sz w:val="20"/>
                <w:szCs w:val="20"/>
              </w:rPr>
              <w:br/>
              <w:t xml:space="preserve">Oficinas INDAJO Tlajomulco                                          </w:t>
            </w:r>
          </w:p>
        </w:tc>
      </w:tr>
      <w:tr w:rsidR="00370D6F" w:rsidRPr="00C3020C" w:rsidTr="00BC0879">
        <w:trPr>
          <w:trHeight w:val="565"/>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(Mínimo 10 días ent</w:t>
            </w:r>
            <w:r>
              <w:rPr>
                <w:rFonts w:ascii="Arial" w:hAnsi="Arial" w:cs="Arial"/>
                <w:color w:val="000000"/>
                <w:sz w:val="20"/>
                <w:szCs w:val="20"/>
              </w:rPr>
              <w:t>r</w:t>
            </w:r>
            <w:r w:rsidRPr="00C3020C">
              <w:rPr>
                <w:rFonts w:ascii="Arial" w:hAnsi="Arial" w:cs="Arial"/>
                <w:color w:val="000000"/>
                <w:sz w:val="20"/>
                <w:szCs w:val="20"/>
              </w:rPr>
              <w:t xml:space="preserve">e publicación y apertura) </w:t>
            </w:r>
          </w:p>
        </w:tc>
        <w:tc>
          <w:tcPr>
            <w:tcW w:w="4597" w:type="dxa"/>
          </w:tcPr>
          <w:p w:rsidR="00370D6F" w:rsidRPr="00C3020C" w:rsidRDefault="00CC2496" w:rsidP="00CC2496">
            <w:pPr>
              <w:snapToGrid w:val="0"/>
              <w:spacing w:after="0" w:line="240" w:lineRule="auto"/>
              <w:rPr>
                <w:rFonts w:ascii="Arial" w:hAnsi="Arial" w:cs="Arial"/>
                <w:color w:val="000000"/>
                <w:sz w:val="20"/>
                <w:szCs w:val="20"/>
              </w:rPr>
            </w:pPr>
            <w:r>
              <w:rPr>
                <w:rFonts w:ascii="Arial" w:hAnsi="Arial" w:cs="Arial"/>
                <w:color w:val="000000"/>
                <w:sz w:val="20"/>
                <w:szCs w:val="20"/>
              </w:rPr>
              <w:t xml:space="preserve">25 de febrero del 2021 </w:t>
            </w:r>
            <w:r w:rsidR="00370D6F" w:rsidRPr="00C3020C">
              <w:rPr>
                <w:rFonts w:ascii="Arial" w:hAnsi="Arial" w:cs="Arial"/>
                <w:color w:val="000000"/>
                <w:sz w:val="20"/>
                <w:szCs w:val="20"/>
              </w:rPr>
              <w:t>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 xml:space="preserve">del municipio de </w:t>
            </w:r>
            <w:r w:rsidR="00370D6F">
              <w:rPr>
                <w:rFonts w:ascii="Arial" w:hAnsi="Arial" w:cs="Arial"/>
                <w:color w:val="000000"/>
                <w:sz w:val="20"/>
                <w:szCs w:val="20"/>
              </w:rPr>
              <w:t>Tlajomulco</w:t>
            </w:r>
            <w:r w:rsidR="00C77351">
              <w:rPr>
                <w:rFonts w:ascii="Arial" w:hAnsi="Arial" w:cs="Arial"/>
                <w:color w:val="000000"/>
                <w:sz w:val="20"/>
                <w:szCs w:val="20"/>
              </w:rPr>
              <w:t xml:space="preserve"> de Zúñiga, Jalisco.</w:t>
            </w:r>
          </w:p>
        </w:tc>
      </w:tr>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97" w:type="dxa"/>
          </w:tcPr>
          <w:p w:rsidR="00370D6F" w:rsidRPr="00BC0879" w:rsidRDefault="00CC2496" w:rsidP="00BC0879">
            <w:pPr>
              <w:spacing w:after="0" w:line="240" w:lineRule="auto"/>
              <w:rPr>
                <w:rFonts w:ascii="Arial" w:hAnsi="Arial" w:cs="Arial"/>
                <w:color w:val="000000"/>
                <w:sz w:val="20"/>
                <w:szCs w:val="20"/>
              </w:rPr>
            </w:pPr>
            <w:r>
              <w:rPr>
                <w:rFonts w:ascii="Arial" w:hAnsi="Arial" w:cs="Arial"/>
                <w:color w:val="000000"/>
                <w:sz w:val="20"/>
                <w:szCs w:val="20"/>
              </w:rPr>
              <w:t>25</w:t>
            </w:r>
            <w:r w:rsidR="00BC0879">
              <w:rPr>
                <w:rFonts w:ascii="Arial" w:hAnsi="Arial" w:cs="Arial"/>
                <w:color w:val="000000"/>
                <w:sz w:val="20"/>
                <w:szCs w:val="20"/>
              </w:rPr>
              <w:t xml:space="preserve"> de febrero del 2021 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municipio de Tlajomulco de Zúñiga, Jalisco.</w:t>
            </w:r>
            <w:r w:rsidR="00370D6F">
              <w:rPr>
                <w:rFonts w:ascii="Arial" w:hAnsi="Arial" w:cs="Arial"/>
                <w:color w:val="000000"/>
                <w:sz w:val="20"/>
                <w:szCs w:val="20"/>
              </w:rPr>
              <w:t xml:space="preserve">                             </w:t>
            </w:r>
          </w:p>
        </w:tc>
      </w:tr>
      <w:tr w:rsidR="00370D6F" w:rsidRPr="00C3020C" w:rsidTr="00C103A3">
        <w:trPr>
          <w:trHeight w:val="6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97" w:type="dxa"/>
          </w:tcPr>
          <w:p w:rsidR="00370D6F" w:rsidRPr="00C3020C" w:rsidRDefault="00370D6F" w:rsidP="00967D29">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5F7CC0" w:rsidRPr="005F7CC0" w:rsidRDefault="005F7CC0" w:rsidP="005F7CC0">
      <w:pPr>
        <w:spacing w:after="0"/>
        <w:jc w:val="center"/>
        <w:rPr>
          <w:b/>
          <w:sz w:val="36"/>
          <w:szCs w:val="36"/>
        </w:rPr>
      </w:pPr>
      <w:r>
        <w:rPr>
          <w:b/>
          <w:sz w:val="36"/>
          <w:szCs w:val="36"/>
        </w:rPr>
        <w:t>Contenido</w:t>
      </w:r>
    </w:p>
    <w:p w:rsidR="005F7CC0" w:rsidRDefault="005F7CC0" w:rsidP="00C103A3">
      <w:pPr>
        <w:spacing w:after="0" w:line="240" w:lineRule="auto"/>
        <w:ind w:firstLine="708"/>
      </w:pPr>
    </w:p>
    <w:tbl>
      <w:tblPr>
        <w:tblStyle w:val="Tablaconcuadrcula"/>
        <w:tblpPr w:leftFromText="141" w:rightFromText="141" w:vertAnchor="text" w:tblpY="1"/>
        <w:tblOverlap w:val="never"/>
        <w:tblW w:w="0" w:type="auto"/>
        <w:tblLook w:val="04A0" w:firstRow="1" w:lastRow="0" w:firstColumn="1" w:lastColumn="0" w:noHBand="0" w:noVBand="1"/>
      </w:tblPr>
      <w:tblGrid>
        <w:gridCol w:w="1270"/>
        <w:gridCol w:w="4465"/>
        <w:gridCol w:w="1435"/>
        <w:gridCol w:w="1116"/>
      </w:tblGrid>
      <w:tr w:rsidR="00741DB2" w:rsidRPr="00741DB2" w:rsidTr="0043178E">
        <w:trPr>
          <w:trHeight w:val="290"/>
        </w:trPr>
        <w:tc>
          <w:tcPr>
            <w:tcW w:w="1270" w:type="dxa"/>
            <w:noWrap/>
            <w:hideMark/>
          </w:tcPr>
          <w:p w:rsidR="00741DB2" w:rsidRPr="00741DB2" w:rsidRDefault="00741DB2" w:rsidP="004A0A42">
            <w:pPr>
              <w:rPr>
                <w:b/>
              </w:rPr>
            </w:pPr>
            <w:r w:rsidRPr="00741DB2">
              <w:rPr>
                <w:b/>
              </w:rPr>
              <w:t>PARTIDA</w:t>
            </w:r>
          </w:p>
        </w:tc>
        <w:tc>
          <w:tcPr>
            <w:tcW w:w="4465" w:type="dxa"/>
            <w:noWrap/>
            <w:hideMark/>
          </w:tcPr>
          <w:p w:rsidR="00741DB2" w:rsidRPr="00741DB2" w:rsidRDefault="00741DB2" w:rsidP="004A0A42">
            <w:pPr>
              <w:jc w:val="center"/>
              <w:rPr>
                <w:b/>
              </w:rPr>
            </w:pPr>
            <w:r w:rsidRPr="00741DB2">
              <w:rPr>
                <w:b/>
              </w:rPr>
              <w:t>DECRIPCION</w:t>
            </w:r>
          </w:p>
        </w:tc>
        <w:tc>
          <w:tcPr>
            <w:tcW w:w="1435" w:type="dxa"/>
            <w:noWrap/>
            <w:hideMark/>
          </w:tcPr>
          <w:p w:rsidR="00741DB2" w:rsidRPr="00741DB2" w:rsidRDefault="00741DB2" w:rsidP="004A0A42">
            <w:pPr>
              <w:jc w:val="center"/>
              <w:rPr>
                <w:b/>
              </w:rPr>
            </w:pPr>
            <w:r w:rsidRPr="00741DB2">
              <w:rPr>
                <w:b/>
              </w:rPr>
              <w:t>CANTIDAD</w:t>
            </w:r>
          </w:p>
        </w:tc>
        <w:tc>
          <w:tcPr>
            <w:tcW w:w="1116" w:type="dxa"/>
            <w:noWrap/>
            <w:hideMark/>
          </w:tcPr>
          <w:p w:rsidR="00741DB2" w:rsidRPr="00741DB2" w:rsidRDefault="00741DB2" w:rsidP="004A0A42">
            <w:pPr>
              <w:jc w:val="center"/>
              <w:rPr>
                <w:b/>
              </w:rPr>
            </w:pPr>
            <w:r w:rsidRPr="00741DB2">
              <w:rPr>
                <w:b/>
              </w:rPr>
              <w:t>U/M</w:t>
            </w:r>
          </w:p>
        </w:tc>
      </w:tr>
      <w:tr w:rsidR="00741DB2" w:rsidRPr="00741DB2" w:rsidTr="0043178E">
        <w:tblPrEx>
          <w:tblCellMar>
            <w:left w:w="70" w:type="dxa"/>
            <w:right w:w="70" w:type="dxa"/>
          </w:tblCellMar>
        </w:tblPrEx>
        <w:trPr>
          <w:trHeight w:val="448"/>
        </w:trPr>
        <w:tc>
          <w:tcPr>
            <w:tcW w:w="1270" w:type="dxa"/>
            <w:noWrap/>
            <w:hideMark/>
          </w:tcPr>
          <w:p w:rsidR="00853735" w:rsidRPr="004A552F" w:rsidRDefault="004A552F" w:rsidP="0043178E">
            <w:pPr>
              <w:pStyle w:val="Sinespaciado"/>
              <w:jc w:val="center"/>
            </w:pPr>
            <w:r>
              <w:t>1</w:t>
            </w:r>
          </w:p>
        </w:tc>
        <w:tc>
          <w:tcPr>
            <w:tcW w:w="4465" w:type="dxa"/>
            <w:noWrap/>
            <w:hideMark/>
          </w:tcPr>
          <w:p w:rsidR="00741DB2" w:rsidRPr="00741DB2" w:rsidRDefault="004A552F" w:rsidP="0043178E">
            <w:pPr>
              <w:pStyle w:val="Sinespaciado"/>
              <w:jc w:val="center"/>
            </w:pPr>
            <w:proofErr w:type="spellStart"/>
            <w:r w:rsidRPr="004A552F">
              <w:t>Sanitizante</w:t>
            </w:r>
            <w:proofErr w:type="spellEnd"/>
            <w:r w:rsidRPr="004A552F">
              <w:t xml:space="preserve"> en aerosol para superficies</w:t>
            </w:r>
          </w:p>
        </w:tc>
        <w:tc>
          <w:tcPr>
            <w:tcW w:w="1435" w:type="dxa"/>
            <w:noWrap/>
            <w:hideMark/>
          </w:tcPr>
          <w:p w:rsidR="00741DB2" w:rsidRPr="004A552F" w:rsidRDefault="004A552F" w:rsidP="0043178E">
            <w:pPr>
              <w:pStyle w:val="Sinespaciado"/>
              <w:jc w:val="center"/>
            </w:pPr>
            <w:r>
              <w:rPr>
                <w:noProof/>
              </w:rPr>
              <w:drawing>
                <wp:anchor distT="0" distB="0" distL="114300" distR="114300" simplePos="0" relativeHeight="251697152" behindDoc="1" locked="0" layoutInCell="1" allowOverlap="1">
                  <wp:simplePos x="0" y="0"/>
                  <wp:positionH relativeFrom="column">
                    <wp:posOffset>830065</wp:posOffset>
                  </wp:positionH>
                  <wp:positionV relativeFrom="paragraph">
                    <wp:posOffset>-10022</wp:posOffset>
                  </wp:positionV>
                  <wp:extent cx="370703" cy="693574"/>
                  <wp:effectExtent l="0" t="0" r="0" b="0"/>
                  <wp:wrapNone/>
                  <wp:docPr id="10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l="19779" t="53072" r="71104" b="16601"/>
                          <a:stretch>
                            <a:fillRect/>
                          </a:stretch>
                        </pic:blipFill>
                        <pic:spPr bwMode="auto">
                          <a:xfrm>
                            <a:off x="0" y="0"/>
                            <a:ext cx="377170" cy="705673"/>
                          </a:xfrm>
                          <a:prstGeom prst="rect">
                            <a:avLst/>
                          </a:prstGeom>
                          <a:noFill/>
                          <a:ln w="1">
                            <a:noFill/>
                            <a:miter lim="800000"/>
                            <a:headEnd/>
                            <a:tailEnd type="none" w="med" len="med"/>
                          </a:ln>
                          <a:effectLst/>
                        </pic:spPr>
                      </pic:pic>
                    </a:graphicData>
                  </a:graphic>
                  <wp14:sizeRelH relativeFrom="page">
                    <wp14:pctWidth>0</wp14:pctWidth>
                  </wp14:sizeRelH>
                  <wp14:sizeRelV relativeFrom="page">
                    <wp14:pctHeight>0</wp14:pctHeight>
                  </wp14:sizeRelV>
                </wp:anchor>
              </w:drawing>
            </w:r>
            <w:r>
              <w:t>14</w:t>
            </w:r>
          </w:p>
        </w:tc>
        <w:tc>
          <w:tcPr>
            <w:tcW w:w="1116" w:type="dxa"/>
            <w:noWrap/>
            <w:hideMark/>
          </w:tcPr>
          <w:p w:rsidR="00741DB2" w:rsidRPr="00741DB2" w:rsidRDefault="004A552F" w:rsidP="0043178E">
            <w:pPr>
              <w:pStyle w:val="Sinespaciado"/>
              <w:jc w:val="center"/>
            </w:pPr>
            <w:r>
              <w:t>piezas</w:t>
            </w:r>
          </w:p>
        </w:tc>
      </w:tr>
      <w:tr w:rsidR="00741DB2" w:rsidRPr="00741DB2" w:rsidTr="0043178E">
        <w:tblPrEx>
          <w:tblCellMar>
            <w:left w:w="70" w:type="dxa"/>
            <w:right w:w="70" w:type="dxa"/>
          </w:tblCellMar>
        </w:tblPrEx>
        <w:trPr>
          <w:trHeight w:val="469"/>
        </w:trPr>
        <w:tc>
          <w:tcPr>
            <w:tcW w:w="1270" w:type="dxa"/>
            <w:noWrap/>
            <w:hideMark/>
          </w:tcPr>
          <w:p w:rsidR="00741DB2" w:rsidRPr="00741DB2" w:rsidRDefault="004A552F" w:rsidP="0043178E">
            <w:pPr>
              <w:pStyle w:val="Sinespaciado"/>
              <w:jc w:val="center"/>
            </w:pPr>
            <w:r>
              <w:t>2</w:t>
            </w:r>
          </w:p>
        </w:tc>
        <w:tc>
          <w:tcPr>
            <w:tcW w:w="4465" w:type="dxa"/>
            <w:noWrap/>
            <w:hideMark/>
          </w:tcPr>
          <w:p w:rsidR="00741DB2" w:rsidRPr="00741DB2" w:rsidRDefault="004A552F" w:rsidP="0043178E">
            <w:pPr>
              <w:pStyle w:val="Sinespaciado"/>
              <w:jc w:val="center"/>
            </w:pPr>
            <w:r w:rsidRPr="004A552F">
              <w:t>Insecticida en aerosol</w:t>
            </w:r>
          </w:p>
        </w:tc>
        <w:tc>
          <w:tcPr>
            <w:tcW w:w="1435" w:type="dxa"/>
            <w:noWrap/>
            <w:hideMark/>
          </w:tcPr>
          <w:p w:rsidR="004A552F" w:rsidRPr="00741DB2" w:rsidRDefault="004A552F" w:rsidP="0043178E">
            <w:pPr>
              <w:pStyle w:val="Sinespaciado"/>
              <w:jc w:val="center"/>
            </w:pPr>
            <w:r>
              <w:t>5</w:t>
            </w:r>
          </w:p>
        </w:tc>
        <w:tc>
          <w:tcPr>
            <w:tcW w:w="1116" w:type="dxa"/>
            <w:noWrap/>
            <w:hideMark/>
          </w:tcPr>
          <w:p w:rsidR="00741DB2" w:rsidRPr="00741DB2" w:rsidRDefault="004A552F" w:rsidP="0043178E">
            <w:pPr>
              <w:pStyle w:val="Sinespaciado"/>
              <w:jc w:val="center"/>
            </w:pPr>
            <w:r>
              <w:t>piezas</w:t>
            </w:r>
          </w:p>
        </w:tc>
      </w:tr>
      <w:tr w:rsidR="00741DB2" w:rsidRPr="00741DB2" w:rsidTr="00DC0029">
        <w:tblPrEx>
          <w:tblCellMar>
            <w:left w:w="70" w:type="dxa"/>
            <w:right w:w="70" w:type="dxa"/>
          </w:tblCellMar>
        </w:tblPrEx>
        <w:trPr>
          <w:trHeight w:val="235"/>
        </w:trPr>
        <w:tc>
          <w:tcPr>
            <w:tcW w:w="1270" w:type="dxa"/>
            <w:noWrap/>
            <w:hideMark/>
          </w:tcPr>
          <w:p w:rsidR="00741DB2" w:rsidRPr="00741DB2" w:rsidRDefault="00853735" w:rsidP="0043178E">
            <w:pPr>
              <w:pStyle w:val="Sinespaciado"/>
              <w:jc w:val="center"/>
            </w:pPr>
            <w:r>
              <w:t>3</w:t>
            </w:r>
          </w:p>
        </w:tc>
        <w:tc>
          <w:tcPr>
            <w:tcW w:w="4465" w:type="dxa"/>
            <w:noWrap/>
            <w:hideMark/>
          </w:tcPr>
          <w:p w:rsidR="00741DB2" w:rsidRPr="00741DB2" w:rsidRDefault="004A552F" w:rsidP="0043178E">
            <w:pPr>
              <w:pStyle w:val="Sinespaciado"/>
              <w:jc w:val="center"/>
            </w:pPr>
            <w:r w:rsidRPr="004A552F">
              <w:t>Estropajo para lavar trastes</w:t>
            </w:r>
          </w:p>
        </w:tc>
        <w:tc>
          <w:tcPr>
            <w:tcW w:w="1435" w:type="dxa"/>
            <w:noWrap/>
            <w:hideMark/>
          </w:tcPr>
          <w:p w:rsidR="00C77351" w:rsidRPr="0043178E" w:rsidRDefault="004A552F" w:rsidP="0043178E">
            <w:pPr>
              <w:pStyle w:val="Sinespaciado"/>
              <w:jc w:val="center"/>
              <w:rPr>
                <w:b/>
              </w:rPr>
            </w:pPr>
            <w:r w:rsidRPr="0043178E">
              <w:rPr>
                <w:b/>
                <w:noProof/>
              </w:rPr>
              <w:drawing>
                <wp:anchor distT="0" distB="0" distL="114300" distR="114300" simplePos="0" relativeHeight="251699200" behindDoc="1" locked="0" layoutInCell="1" allowOverlap="1">
                  <wp:simplePos x="0" y="0"/>
                  <wp:positionH relativeFrom="column">
                    <wp:posOffset>665308</wp:posOffset>
                  </wp:positionH>
                  <wp:positionV relativeFrom="paragraph">
                    <wp:posOffset>1716</wp:posOffset>
                  </wp:positionV>
                  <wp:extent cx="659027" cy="574625"/>
                  <wp:effectExtent l="0" t="0" r="8255" b="0"/>
                  <wp:wrapNone/>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l="35937" t="26944" r="34375" b="27037"/>
                          <a:stretch>
                            <a:fillRect/>
                          </a:stretch>
                        </pic:blipFill>
                        <pic:spPr bwMode="auto">
                          <a:xfrm>
                            <a:off x="0" y="0"/>
                            <a:ext cx="659027" cy="574625"/>
                          </a:xfrm>
                          <a:prstGeom prst="rect">
                            <a:avLst/>
                          </a:prstGeom>
                          <a:noFill/>
                          <a:ln w="1">
                            <a:noFill/>
                            <a:miter lim="800000"/>
                            <a:headEnd/>
                            <a:tailEnd type="none" w="med" len="med"/>
                          </a:ln>
                          <a:effectLst/>
                        </pic:spPr>
                      </pic:pic>
                    </a:graphicData>
                  </a:graphic>
                  <wp14:sizeRelH relativeFrom="page">
                    <wp14:pctWidth>0</wp14:pctWidth>
                  </wp14:sizeRelH>
                  <wp14:sizeRelV relativeFrom="page">
                    <wp14:pctHeight>0</wp14:pctHeight>
                  </wp14:sizeRelV>
                </wp:anchor>
              </w:drawing>
            </w:r>
            <w:r w:rsidRPr="0043178E">
              <w:rPr>
                <w:b/>
              </w:rPr>
              <w:t>5</w:t>
            </w:r>
          </w:p>
          <w:p w:rsidR="00741DB2" w:rsidRPr="0043178E" w:rsidRDefault="00741DB2" w:rsidP="0043178E">
            <w:pPr>
              <w:pStyle w:val="Sinespaciado"/>
              <w:jc w:val="center"/>
              <w:rPr>
                <w:b/>
              </w:rPr>
            </w:pPr>
          </w:p>
        </w:tc>
        <w:tc>
          <w:tcPr>
            <w:tcW w:w="1116" w:type="dxa"/>
            <w:noWrap/>
            <w:hideMark/>
          </w:tcPr>
          <w:p w:rsidR="00741DB2" w:rsidRPr="00741DB2" w:rsidRDefault="00853735" w:rsidP="0043178E">
            <w:pPr>
              <w:pStyle w:val="Sinespaciado"/>
              <w:jc w:val="center"/>
            </w:pPr>
            <w:r>
              <w:t>pieza</w:t>
            </w:r>
          </w:p>
        </w:tc>
      </w:tr>
      <w:tr w:rsidR="004A0A42" w:rsidRPr="00741DB2" w:rsidTr="0043178E">
        <w:trPr>
          <w:trHeight w:val="351"/>
        </w:trPr>
        <w:tc>
          <w:tcPr>
            <w:tcW w:w="1270" w:type="dxa"/>
            <w:noWrap/>
          </w:tcPr>
          <w:p w:rsidR="004A0A42" w:rsidRDefault="00DC0029" w:rsidP="00DC0029">
            <w:pPr>
              <w:pStyle w:val="Sinespaciado"/>
            </w:pPr>
            <w:r>
              <w:t xml:space="preserve">          </w:t>
            </w:r>
            <w:r w:rsidR="00AB3995">
              <w:t>4</w:t>
            </w:r>
          </w:p>
        </w:tc>
        <w:tc>
          <w:tcPr>
            <w:tcW w:w="4465" w:type="dxa"/>
            <w:noWrap/>
          </w:tcPr>
          <w:p w:rsidR="004A0A42" w:rsidRDefault="004A552F" w:rsidP="0043178E">
            <w:pPr>
              <w:pStyle w:val="Sinespaciado"/>
              <w:jc w:val="center"/>
            </w:pPr>
            <w:proofErr w:type="spellStart"/>
            <w:r w:rsidRPr="004A552F">
              <w:t>Sanitizante</w:t>
            </w:r>
            <w:proofErr w:type="spellEnd"/>
            <w:r w:rsidRPr="004A552F">
              <w:t xml:space="preserve"> grado clínico para fumigar, diluidle en agua</w:t>
            </w:r>
          </w:p>
        </w:tc>
        <w:tc>
          <w:tcPr>
            <w:tcW w:w="1435" w:type="dxa"/>
            <w:noWrap/>
          </w:tcPr>
          <w:p w:rsidR="004A0A42" w:rsidRPr="0043178E" w:rsidRDefault="00CC2496" w:rsidP="0043178E">
            <w:pPr>
              <w:pStyle w:val="Sinespaciado"/>
              <w:jc w:val="center"/>
              <w:rPr>
                <w:b/>
                <w:noProof/>
              </w:rPr>
            </w:pPr>
            <w:r w:rsidRPr="0043178E">
              <w:rPr>
                <w:b/>
                <w:noProof/>
              </w:rPr>
              <w:t>5</w:t>
            </w:r>
          </w:p>
        </w:tc>
        <w:tc>
          <w:tcPr>
            <w:tcW w:w="1116" w:type="dxa"/>
            <w:noWrap/>
          </w:tcPr>
          <w:p w:rsidR="004A0A42" w:rsidRDefault="00DC0029" w:rsidP="00DC0029">
            <w:pPr>
              <w:pStyle w:val="Sinespaciado"/>
            </w:pPr>
            <w:r>
              <w:t xml:space="preserve">     </w:t>
            </w:r>
            <w:r w:rsidR="00CC2496">
              <w:t>Litros</w:t>
            </w:r>
          </w:p>
        </w:tc>
      </w:tr>
      <w:tr w:rsidR="00741DB2" w:rsidRPr="00741DB2" w:rsidTr="0043178E">
        <w:tblPrEx>
          <w:tblCellMar>
            <w:left w:w="70" w:type="dxa"/>
            <w:right w:w="70" w:type="dxa"/>
          </w:tblCellMar>
        </w:tblPrEx>
        <w:trPr>
          <w:trHeight w:val="326"/>
        </w:trPr>
        <w:tc>
          <w:tcPr>
            <w:tcW w:w="1270" w:type="dxa"/>
            <w:noWrap/>
            <w:hideMark/>
          </w:tcPr>
          <w:p w:rsidR="00741DB2" w:rsidRPr="00741DB2" w:rsidRDefault="00AB3995" w:rsidP="0043178E">
            <w:pPr>
              <w:pStyle w:val="Sinespaciado"/>
              <w:jc w:val="center"/>
            </w:pPr>
            <w:r>
              <w:t>5</w:t>
            </w:r>
          </w:p>
        </w:tc>
        <w:tc>
          <w:tcPr>
            <w:tcW w:w="4465" w:type="dxa"/>
            <w:noWrap/>
            <w:hideMark/>
          </w:tcPr>
          <w:p w:rsidR="00741DB2" w:rsidRPr="00741DB2" w:rsidRDefault="004A552F" w:rsidP="0043178E">
            <w:pPr>
              <w:pStyle w:val="Sinespaciado"/>
              <w:jc w:val="center"/>
            </w:pPr>
            <w:proofErr w:type="spellStart"/>
            <w:r w:rsidRPr="004A552F">
              <w:t>Cubrebocas</w:t>
            </w:r>
            <w:proofErr w:type="spellEnd"/>
            <w:r w:rsidRPr="004A552F">
              <w:t xml:space="preserve"> 3 capas, </w:t>
            </w:r>
            <w:proofErr w:type="spellStart"/>
            <w:r w:rsidRPr="004A552F">
              <w:t>termosellado</w:t>
            </w:r>
            <w:proofErr w:type="spellEnd"/>
            <w:r w:rsidRPr="004A552F">
              <w:t xml:space="preserve"> plisado ajuste nasal</w:t>
            </w:r>
            <w:r w:rsidR="008430D0">
              <w:t>,</w:t>
            </w:r>
            <w:r w:rsidR="00DC0029">
              <w:t xml:space="preserve"> caja con 50 piezas, color negro.</w:t>
            </w:r>
          </w:p>
        </w:tc>
        <w:tc>
          <w:tcPr>
            <w:tcW w:w="1435" w:type="dxa"/>
            <w:noWrap/>
            <w:hideMark/>
          </w:tcPr>
          <w:p w:rsidR="004A552F" w:rsidRPr="00853735" w:rsidRDefault="004A552F" w:rsidP="0043178E">
            <w:pPr>
              <w:pStyle w:val="Sinespaciado"/>
              <w:jc w:val="center"/>
            </w:pPr>
            <w:r>
              <w:t>4</w:t>
            </w:r>
          </w:p>
        </w:tc>
        <w:tc>
          <w:tcPr>
            <w:tcW w:w="1116" w:type="dxa"/>
            <w:noWrap/>
            <w:hideMark/>
          </w:tcPr>
          <w:p w:rsidR="00741DB2" w:rsidRPr="00741DB2" w:rsidRDefault="004A552F" w:rsidP="0043178E">
            <w:pPr>
              <w:pStyle w:val="Sinespaciado"/>
              <w:jc w:val="center"/>
            </w:pPr>
            <w:r>
              <w:t>cajas</w:t>
            </w:r>
          </w:p>
        </w:tc>
      </w:tr>
      <w:tr w:rsidR="00741DB2" w:rsidRPr="00741DB2" w:rsidTr="0043178E">
        <w:tblPrEx>
          <w:tblCellMar>
            <w:left w:w="70" w:type="dxa"/>
            <w:right w:w="70" w:type="dxa"/>
          </w:tblCellMar>
        </w:tblPrEx>
        <w:trPr>
          <w:trHeight w:val="347"/>
        </w:trPr>
        <w:tc>
          <w:tcPr>
            <w:tcW w:w="1270" w:type="dxa"/>
            <w:noWrap/>
            <w:hideMark/>
          </w:tcPr>
          <w:p w:rsidR="00741DB2" w:rsidRPr="00741DB2" w:rsidRDefault="00AB3995" w:rsidP="0043178E">
            <w:pPr>
              <w:pStyle w:val="Sinespaciado"/>
              <w:jc w:val="center"/>
            </w:pPr>
            <w:r>
              <w:t>6</w:t>
            </w:r>
          </w:p>
        </w:tc>
        <w:tc>
          <w:tcPr>
            <w:tcW w:w="4465" w:type="dxa"/>
            <w:noWrap/>
            <w:hideMark/>
          </w:tcPr>
          <w:p w:rsidR="00741DB2" w:rsidRPr="00741DB2" w:rsidRDefault="0043178E" w:rsidP="0043178E">
            <w:pPr>
              <w:pStyle w:val="Sinespaciado"/>
              <w:jc w:val="center"/>
            </w:pPr>
            <w:r>
              <w:t xml:space="preserve">Envases de </w:t>
            </w:r>
            <w:r w:rsidR="008430D0" w:rsidRPr="008430D0">
              <w:t>Atomizadores Grandes</w:t>
            </w:r>
          </w:p>
        </w:tc>
        <w:tc>
          <w:tcPr>
            <w:tcW w:w="1435" w:type="dxa"/>
            <w:noWrap/>
            <w:hideMark/>
          </w:tcPr>
          <w:p w:rsidR="00741DB2" w:rsidRPr="00853735" w:rsidRDefault="008430D0" w:rsidP="0043178E">
            <w:pPr>
              <w:pStyle w:val="Sinespaciado"/>
              <w:jc w:val="center"/>
            </w:pPr>
            <w:r>
              <w:t>8</w:t>
            </w:r>
          </w:p>
        </w:tc>
        <w:tc>
          <w:tcPr>
            <w:tcW w:w="1116" w:type="dxa"/>
            <w:noWrap/>
            <w:hideMark/>
          </w:tcPr>
          <w:p w:rsidR="00741DB2" w:rsidRPr="00741DB2" w:rsidRDefault="00853735" w:rsidP="0043178E">
            <w:pPr>
              <w:pStyle w:val="Sinespaciado"/>
              <w:jc w:val="center"/>
            </w:pPr>
            <w:r>
              <w:t>pieza</w:t>
            </w:r>
          </w:p>
        </w:tc>
      </w:tr>
      <w:tr w:rsidR="00741DB2" w:rsidRPr="00741DB2" w:rsidTr="00DC0029">
        <w:tblPrEx>
          <w:tblCellMar>
            <w:left w:w="70" w:type="dxa"/>
            <w:right w:w="70" w:type="dxa"/>
          </w:tblCellMar>
        </w:tblPrEx>
        <w:trPr>
          <w:trHeight w:val="364"/>
        </w:trPr>
        <w:tc>
          <w:tcPr>
            <w:tcW w:w="1270" w:type="dxa"/>
            <w:noWrap/>
            <w:hideMark/>
          </w:tcPr>
          <w:p w:rsidR="00741DB2" w:rsidRPr="00741DB2" w:rsidRDefault="00AB3995" w:rsidP="0043178E">
            <w:pPr>
              <w:pStyle w:val="Sinespaciado"/>
              <w:jc w:val="center"/>
            </w:pPr>
            <w:r>
              <w:t>7</w:t>
            </w:r>
          </w:p>
        </w:tc>
        <w:tc>
          <w:tcPr>
            <w:tcW w:w="4465" w:type="dxa"/>
            <w:tcBorders>
              <w:bottom w:val="single" w:sz="4" w:space="0" w:color="auto"/>
            </w:tcBorders>
            <w:noWrap/>
            <w:hideMark/>
          </w:tcPr>
          <w:p w:rsidR="00741DB2" w:rsidRPr="00741DB2" w:rsidRDefault="008430D0" w:rsidP="0043178E">
            <w:pPr>
              <w:pStyle w:val="Sinespaciado"/>
              <w:jc w:val="center"/>
            </w:pPr>
            <w:r>
              <w:t>Trapos de Microfibras</w:t>
            </w:r>
          </w:p>
        </w:tc>
        <w:tc>
          <w:tcPr>
            <w:tcW w:w="1435" w:type="dxa"/>
            <w:tcBorders>
              <w:bottom w:val="single" w:sz="4" w:space="0" w:color="auto"/>
            </w:tcBorders>
            <w:noWrap/>
            <w:hideMark/>
          </w:tcPr>
          <w:p w:rsidR="008430D0" w:rsidRPr="004A0A42" w:rsidRDefault="008430D0" w:rsidP="0043178E">
            <w:pPr>
              <w:pStyle w:val="Sinespaciado"/>
              <w:jc w:val="center"/>
            </w:pPr>
            <w:r>
              <w:t>10</w:t>
            </w:r>
          </w:p>
        </w:tc>
        <w:tc>
          <w:tcPr>
            <w:tcW w:w="1116" w:type="dxa"/>
            <w:tcBorders>
              <w:bottom w:val="single" w:sz="4" w:space="0" w:color="auto"/>
            </w:tcBorders>
            <w:noWrap/>
            <w:hideMark/>
          </w:tcPr>
          <w:p w:rsidR="00741DB2" w:rsidRPr="00741DB2" w:rsidRDefault="00853735" w:rsidP="0043178E">
            <w:pPr>
              <w:pStyle w:val="Sinespaciado"/>
              <w:jc w:val="center"/>
            </w:pPr>
            <w:r>
              <w:t>pieza</w:t>
            </w:r>
          </w:p>
        </w:tc>
      </w:tr>
      <w:tr w:rsidR="007F2118" w:rsidRPr="00741DB2" w:rsidTr="0043178E">
        <w:tblPrEx>
          <w:tblCellMar>
            <w:left w:w="70" w:type="dxa"/>
            <w:right w:w="70" w:type="dxa"/>
          </w:tblCellMar>
        </w:tblPrEx>
        <w:trPr>
          <w:trHeight w:val="419"/>
        </w:trPr>
        <w:tc>
          <w:tcPr>
            <w:tcW w:w="1270" w:type="dxa"/>
            <w:noWrap/>
          </w:tcPr>
          <w:p w:rsidR="007F2118" w:rsidRDefault="007F2118" w:rsidP="0043178E">
            <w:pPr>
              <w:pStyle w:val="Sinespaciado"/>
              <w:jc w:val="center"/>
            </w:pPr>
            <w:r>
              <w:t>8</w:t>
            </w:r>
          </w:p>
        </w:tc>
        <w:tc>
          <w:tcPr>
            <w:tcW w:w="4465" w:type="dxa"/>
            <w:tcBorders>
              <w:bottom w:val="single" w:sz="4" w:space="0" w:color="auto"/>
            </w:tcBorders>
            <w:noWrap/>
          </w:tcPr>
          <w:p w:rsidR="007F2118" w:rsidRDefault="007F2118" w:rsidP="0043178E">
            <w:pPr>
              <w:pStyle w:val="Sinespaciado"/>
              <w:jc w:val="center"/>
            </w:pPr>
            <w:r>
              <w:t>Caja de papel sanitario industrial</w:t>
            </w:r>
          </w:p>
        </w:tc>
        <w:tc>
          <w:tcPr>
            <w:tcW w:w="1435" w:type="dxa"/>
            <w:tcBorders>
              <w:bottom w:val="single" w:sz="4" w:space="0" w:color="auto"/>
            </w:tcBorders>
            <w:noWrap/>
          </w:tcPr>
          <w:p w:rsidR="007F2118" w:rsidRDefault="007F2118" w:rsidP="0043178E">
            <w:pPr>
              <w:pStyle w:val="Sinespaciado"/>
              <w:jc w:val="center"/>
            </w:pPr>
            <w:r>
              <w:t>2</w:t>
            </w:r>
          </w:p>
        </w:tc>
        <w:tc>
          <w:tcPr>
            <w:tcW w:w="1116" w:type="dxa"/>
            <w:tcBorders>
              <w:bottom w:val="single" w:sz="4" w:space="0" w:color="auto"/>
            </w:tcBorders>
            <w:noWrap/>
          </w:tcPr>
          <w:p w:rsidR="007F2118" w:rsidRDefault="007F2118" w:rsidP="0043178E">
            <w:pPr>
              <w:pStyle w:val="Sinespaciado"/>
              <w:jc w:val="center"/>
            </w:pPr>
            <w:r>
              <w:t>caja</w:t>
            </w:r>
          </w:p>
        </w:tc>
      </w:tr>
      <w:tr w:rsidR="00741DB2" w:rsidRPr="00741DB2" w:rsidTr="0043178E">
        <w:tblPrEx>
          <w:tblCellMar>
            <w:left w:w="70" w:type="dxa"/>
            <w:right w:w="70" w:type="dxa"/>
          </w:tblCellMar>
        </w:tblPrEx>
        <w:trPr>
          <w:trHeight w:val="299"/>
        </w:trPr>
        <w:tc>
          <w:tcPr>
            <w:tcW w:w="1270" w:type="dxa"/>
            <w:tcBorders>
              <w:right w:val="single" w:sz="4" w:space="0" w:color="auto"/>
            </w:tcBorders>
            <w:noWrap/>
            <w:hideMark/>
          </w:tcPr>
          <w:p w:rsidR="00741DB2" w:rsidRPr="00741DB2" w:rsidRDefault="00AB3995" w:rsidP="0043178E">
            <w:pPr>
              <w:pStyle w:val="Sinespaciado"/>
              <w:jc w:val="center"/>
            </w:pPr>
            <w:r>
              <w:t>9</w:t>
            </w:r>
          </w:p>
        </w:tc>
        <w:tc>
          <w:tcPr>
            <w:tcW w:w="4465" w:type="dxa"/>
            <w:tcBorders>
              <w:top w:val="single" w:sz="4" w:space="0" w:color="auto"/>
              <w:left w:val="single" w:sz="4" w:space="0" w:color="auto"/>
              <w:bottom w:val="single" w:sz="4" w:space="0" w:color="auto"/>
              <w:right w:val="single" w:sz="4" w:space="0" w:color="auto"/>
            </w:tcBorders>
            <w:noWrap/>
            <w:hideMark/>
          </w:tcPr>
          <w:p w:rsidR="00741DB2" w:rsidRPr="00741DB2" w:rsidRDefault="00CC2496" w:rsidP="0043178E">
            <w:pPr>
              <w:pStyle w:val="Sinespaciado"/>
              <w:jc w:val="center"/>
            </w:pPr>
            <w:r w:rsidRPr="00CC2496">
              <w:t xml:space="preserve">Toalla </w:t>
            </w:r>
            <w:proofErr w:type="spellStart"/>
            <w:r w:rsidRPr="00CC2496">
              <w:t>interdoblada</w:t>
            </w:r>
            <w:proofErr w:type="spellEnd"/>
            <w:r w:rsidRPr="00CC2496">
              <w:t xml:space="preserve"> blanca para baño</w:t>
            </w:r>
            <w:r>
              <w:t>.</w:t>
            </w:r>
          </w:p>
        </w:tc>
        <w:tc>
          <w:tcPr>
            <w:tcW w:w="1435" w:type="dxa"/>
            <w:tcBorders>
              <w:top w:val="single" w:sz="4" w:space="0" w:color="auto"/>
              <w:left w:val="single" w:sz="4" w:space="0" w:color="auto"/>
              <w:bottom w:val="single" w:sz="4" w:space="0" w:color="auto"/>
              <w:right w:val="single" w:sz="4" w:space="0" w:color="auto"/>
            </w:tcBorders>
            <w:hideMark/>
          </w:tcPr>
          <w:p w:rsidR="00741DB2" w:rsidRPr="00741DB2" w:rsidRDefault="007F2118" w:rsidP="0043178E">
            <w:pPr>
              <w:pStyle w:val="Sinespaciado"/>
              <w:jc w:val="center"/>
            </w:pPr>
            <w:r>
              <w:t>2</w:t>
            </w:r>
          </w:p>
        </w:tc>
        <w:tc>
          <w:tcPr>
            <w:tcW w:w="1116" w:type="dxa"/>
            <w:tcBorders>
              <w:top w:val="single" w:sz="4" w:space="0" w:color="auto"/>
              <w:left w:val="single" w:sz="4" w:space="0" w:color="auto"/>
              <w:bottom w:val="single" w:sz="4" w:space="0" w:color="auto"/>
              <w:right w:val="single" w:sz="4" w:space="0" w:color="auto"/>
            </w:tcBorders>
            <w:noWrap/>
            <w:hideMark/>
          </w:tcPr>
          <w:p w:rsidR="00741DB2" w:rsidRPr="00741DB2" w:rsidRDefault="007F2118" w:rsidP="0043178E">
            <w:pPr>
              <w:pStyle w:val="Sinespaciado"/>
              <w:jc w:val="center"/>
            </w:pPr>
            <w:r>
              <w:t>caja</w:t>
            </w:r>
          </w:p>
        </w:tc>
      </w:tr>
    </w:tbl>
    <w:p w:rsidR="0043178E" w:rsidRDefault="0043178E" w:rsidP="0043178E">
      <w:pPr>
        <w:tabs>
          <w:tab w:val="left" w:pos="1237"/>
          <w:tab w:val="left" w:pos="1816"/>
          <w:tab w:val="left" w:pos="2817"/>
        </w:tabs>
        <w:spacing w:after="0" w:line="240" w:lineRule="auto"/>
        <w:rPr>
          <w:b/>
          <w:sz w:val="20"/>
        </w:rPr>
      </w:pPr>
      <w:r>
        <w:rPr>
          <w:b/>
          <w:sz w:val="20"/>
        </w:rPr>
        <w:tab/>
      </w:r>
      <w:r>
        <w:rPr>
          <w:b/>
          <w:sz w:val="20"/>
        </w:rPr>
        <w:tab/>
      </w:r>
      <w:r>
        <w:rPr>
          <w:b/>
          <w:sz w:val="20"/>
        </w:rPr>
        <w:tab/>
      </w:r>
      <w:r w:rsidR="00AB3995">
        <w:rPr>
          <w:b/>
        </w:rPr>
        <w:br/>
      </w: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43178E" w:rsidRDefault="0043178E" w:rsidP="0043178E">
      <w:pPr>
        <w:tabs>
          <w:tab w:val="left" w:pos="1237"/>
          <w:tab w:val="left" w:pos="1816"/>
          <w:tab w:val="left" w:pos="2817"/>
        </w:tabs>
        <w:spacing w:after="0" w:line="240" w:lineRule="auto"/>
        <w:rPr>
          <w:b/>
          <w:sz w:val="20"/>
        </w:rPr>
      </w:pPr>
    </w:p>
    <w:p w:rsidR="00BC0879" w:rsidRPr="00DC0029" w:rsidRDefault="005F7CC0" w:rsidP="0043178E">
      <w:pPr>
        <w:tabs>
          <w:tab w:val="left" w:pos="1237"/>
          <w:tab w:val="left" w:pos="1816"/>
          <w:tab w:val="left" w:pos="2817"/>
        </w:tabs>
        <w:spacing w:after="0" w:line="240" w:lineRule="auto"/>
        <w:rPr>
          <w:b/>
          <w:sz w:val="20"/>
        </w:rPr>
      </w:pPr>
      <w:r w:rsidRPr="00AB3995">
        <w:rPr>
          <w:b/>
          <w:sz w:val="20"/>
        </w:rPr>
        <w:t>Nota: Todas las partidas adjudicadas serán entregadas en un plazo no mayor a 10 días Después de la convocatoria concluida en el domicilio Unidad Deportiva Mariano Otero, Constitu</w:t>
      </w:r>
      <w:r w:rsidR="00DC0029">
        <w:rPr>
          <w:b/>
          <w:sz w:val="20"/>
        </w:rPr>
        <w:t>ción Oriente, #157 Interior C.</w:t>
      </w:r>
      <w:r w:rsidR="00DC0029">
        <w:rPr>
          <w:b/>
          <w:sz w:val="20"/>
        </w:rPr>
        <w:br/>
      </w:r>
      <w:r w:rsidRPr="00AB3995">
        <w:rPr>
          <w:b/>
          <w:sz w:val="20"/>
        </w:rPr>
        <w:t>La compra de lo adjudicado no será mayor de acuerdo con el tope presupuestal del ejercicio en curso.</w:t>
      </w:r>
      <w:r w:rsidRPr="0067388D">
        <w:rPr>
          <w:rFonts w:ascii="Arial" w:hAnsi="Arial" w:cs="Arial"/>
          <w:sz w:val="20"/>
          <w:szCs w:val="20"/>
        </w:rPr>
        <w:br/>
      </w:r>
      <w:r w:rsidRPr="0067388D">
        <w:rPr>
          <w:rFonts w:ascii="Arial" w:hAnsi="Arial" w:cs="Arial"/>
          <w:sz w:val="20"/>
          <w:szCs w:val="20"/>
        </w:rPr>
        <w:br/>
      </w:r>
      <w:r>
        <w:rPr>
          <w:rFonts w:ascii="Arial" w:hAnsi="Arial" w:cs="Arial"/>
          <w:sz w:val="20"/>
          <w:szCs w:val="20"/>
        </w:rPr>
        <w:br/>
      </w:r>
    </w:p>
    <w:p w:rsidR="00BC0879" w:rsidRDefault="00DC0029" w:rsidP="00BC0879">
      <w:pPr>
        <w:spacing w:after="0" w:line="240" w:lineRule="auto"/>
        <w:rPr>
          <w:rFonts w:ascii="Arial" w:hAnsi="Arial" w:cs="Arial"/>
          <w:sz w:val="20"/>
          <w:szCs w:val="20"/>
        </w:rPr>
      </w:pPr>
      <w:r w:rsidRPr="00AB3995">
        <w:rPr>
          <w:noProof/>
        </w:rPr>
        <w:lastRenderedPageBreak/>
        <w:drawing>
          <wp:anchor distT="0" distB="0" distL="114300" distR="114300" simplePos="0" relativeHeight="251705344" behindDoc="1" locked="0" layoutInCell="1" allowOverlap="1" wp14:anchorId="6DBC57B5" wp14:editId="6D7D9D82">
            <wp:simplePos x="0" y="0"/>
            <wp:positionH relativeFrom="margin">
              <wp:align>center</wp:align>
            </wp:positionH>
            <wp:positionV relativeFrom="paragraph">
              <wp:posOffset>-757670</wp:posOffset>
            </wp:positionV>
            <wp:extent cx="6906895" cy="9462052"/>
            <wp:effectExtent l="0" t="0" r="8255" b="6350"/>
            <wp:wrapNone/>
            <wp:docPr id="4" name="Imagen 4"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6895" cy="9462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029" w:rsidRDefault="00DC0029" w:rsidP="00BC0879">
      <w:pPr>
        <w:spacing w:after="0" w:line="240" w:lineRule="auto"/>
        <w:rPr>
          <w:rFonts w:ascii="Arial" w:hAnsi="Arial" w:cs="Arial"/>
          <w:sz w:val="20"/>
          <w:szCs w:val="20"/>
        </w:rPr>
      </w:pPr>
    </w:p>
    <w:p w:rsidR="005F7CC0" w:rsidRPr="00BC0879" w:rsidRDefault="005F7CC0" w:rsidP="00BC0879">
      <w:pPr>
        <w:spacing w:after="0" w:line="240" w:lineRule="auto"/>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3250, oficinas INDAJO Tlajomulco.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previo registro del día y hora de entrega en el reloj checador.</w:t>
      </w:r>
    </w:p>
    <w:p w:rsidR="005F7CC0" w:rsidRPr="00C3020C"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objeto</w:t>
      </w:r>
      <w:r>
        <w:rPr>
          <w:rFonts w:ascii="Arial" w:hAnsi="Arial" w:cs="Arial"/>
          <w:sz w:val="20"/>
          <w:szCs w:val="20"/>
        </w:rPr>
        <w:t xml:space="preserve">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5F7CC0" w:rsidRDefault="005F7CC0" w:rsidP="00C77351">
      <w:pPr>
        <w:spacing w:after="0" w:line="240" w:lineRule="auto"/>
        <w:jc w:val="both"/>
        <w:rPr>
          <w:rFonts w:ascii="Arial" w:hAnsi="Arial" w:cs="Arial"/>
          <w:sz w:val="20"/>
          <w:szCs w:val="20"/>
        </w:rPr>
      </w:pPr>
    </w:p>
    <w:p w:rsidR="005F7CC0" w:rsidRPr="002D0136" w:rsidRDefault="005F7CC0" w:rsidP="00C77351">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5F7CC0" w:rsidRDefault="005F7CC0" w:rsidP="005F7CC0"/>
    <w:p w:rsidR="00205637" w:rsidRDefault="00205637"/>
    <w:p w:rsidR="00AB3995" w:rsidRDefault="00AB3995"/>
    <w:sectPr w:rsidR="00AB399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3" w:rsidRDefault="008619C3" w:rsidP="008619C3">
      <w:pPr>
        <w:spacing w:after="0" w:line="240" w:lineRule="auto"/>
      </w:pPr>
      <w:r>
        <w:separator/>
      </w:r>
    </w:p>
  </w:endnote>
  <w:endnote w:type="continuationSeparator" w:id="0">
    <w:p w:rsidR="008619C3" w:rsidRDefault="008619C3" w:rsidP="008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3" w:rsidRDefault="008619C3" w:rsidP="008619C3">
      <w:pPr>
        <w:spacing w:after="0" w:line="240" w:lineRule="auto"/>
      </w:pPr>
      <w:r>
        <w:separator/>
      </w:r>
    </w:p>
  </w:footnote>
  <w:footnote w:type="continuationSeparator" w:id="0">
    <w:p w:rsidR="008619C3" w:rsidRDefault="008619C3" w:rsidP="008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C3" w:rsidRDefault="008619C3" w:rsidP="008619C3">
    <w:pPr>
      <w:pStyle w:val="Encabezado"/>
      <w:tabs>
        <w:tab w:val="clear" w:pos="4419"/>
        <w:tab w:val="clear" w:pos="8838"/>
        <w:tab w:val="left" w:pos="614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F"/>
    <w:rsid w:val="001F31A3"/>
    <w:rsid w:val="00205637"/>
    <w:rsid w:val="002458F5"/>
    <w:rsid w:val="00256392"/>
    <w:rsid w:val="002D2767"/>
    <w:rsid w:val="00370D6F"/>
    <w:rsid w:val="003A4109"/>
    <w:rsid w:val="0043178E"/>
    <w:rsid w:val="004A0A42"/>
    <w:rsid w:val="004A552F"/>
    <w:rsid w:val="00545C3E"/>
    <w:rsid w:val="005F7CC0"/>
    <w:rsid w:val="00623ED0"/>
    <w:rsid w:val="00741DB2"/>
    <w:rsid w:val="007F2118"/>
    <w:rsid w:val="008430D0"/>
    <w:rsid w:val="00853735"/>
    <w:rsid w:val="008619C3"/>
    <w:rsid w:val="009A3861"/>
    <w:rsid w:val="00AB3995"/>
    <w:rsid w:val="00B04E4A"/>
    <w:rsid w:val="00BC0879"/>
    <w:rsid w:val="00BD1639"/>
    <w:rsid w:val="00C103A3"/>
    <w:rsid w:val="00C77351"/>
    <w:rsid w:val="00C9182A"/>
    <w:rsid w:val="00CC2496"/>
    <w:rsid w:val="00DC0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747E-2482-4065-A071-7CB60D3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F"/>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0D6F"/>
    <w:pPr>
      <w:spacing w:after="0" w:line="240" w:lineRule="auto"/>
    </w:pPr>
    <w:rPr>
      <w:rFonts w:eastAsiaTheme="minorEastAsia"/>
      <w:lang w:eastAsia="es-MX"/>
    </w:rPr>
  </w:style>
  <w:style w:type="table" w:styleId="Tablaconcuadrcula">
    <w:name w:val="Table Grid"/>
    <w:basedOn w:val="Tablanormal"/>
    <w:uiPriority w:val="39"/>
    <w:rsid w:val="0054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9C3"/>
    <w:rPr>
      <w:rFonts w:eastAsiaTheme="minorEastAsia"/>
      <w:lang w:eastAsia="es-MX"/>
    </w:rPr>
  </w:style>
  <w:style w:type="paragraph" w:styleId="Piedepgina">
    <w:name w:val="footer"/>
    <w:basedOn w:val="Normal"/>
    <w:link w:val="PiedepginaCar"/>
    <w:uiPriority w:val="99"/>
    <w:unhideWhenUsed/>
    <w:rsid w:val="0086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9C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200">
      <w:bodyDiv w:val="1"/>
      <w:marLeft w:val="0"/>
      <w:marRight w:val="0"/>
      <w:marTop w:val="0"/>
      <w:marBottom w:val="0"/>
      <w:divBdr>
        <w:top w:val="none" w:sz="0" w:space="0" w:color="auto"/>
        <w:left w:val="none" w:sz="0" w:space="0" w:color="auto"/>
        <w:bottom w:val="none" w:sz="0" w:space="0" w:color="auto"/>
        <w:right w:val="none" w:sz="0" w:space="0" w:color="auto"/>
      </w:divBdr>
    </w:div>
    <w:div w:id="481628310">
      <w:bodyDiv w:val="1"/>
      <w:marLeft w:val="0"/>
      <w:marRight w:val="0"/>
      <w:marTop w:val="0"/>
      <w:marBottom w:val="0"/>
      <w:divBdr>
        <w:top w:val="none" w:sz="0" w:space="0" w:color="auto"/>
        <w:left w:val="none" w:sz="0" w:space="0" w:color="auto"/>
        <w:bottom w:val="none" w:sz="0" w:space="0" w:color="auto"/>
        <w:right w:val="none" w:sz="0" w:space="0" w:color="auto"/>
      </w:divBdr>
    </w:div>
    <w:div w:id="513343669">
      <w:bodyDiv w:val="1"/>
      <w:marLeft w:val="0"/>
      <w:marRight w:val="0"/>
      <w:marTop w:val="0"/>
      <w:marBottom w:val="0"/>
      <w:divBdr>
        <w:top w:val="none" w:sz="0" w:space="0" w:color="auto"/>
        <w:left w:val="none" w:sz="0" w:space="0" w:color="auto"/>
        <w:bottom w:val="none" w:sz="0" w:space="0" w:color="auto"/>
        <w:right w:val="none" w:sz="0" w:space="0" w:color="auto"/>
      </w:divBdr>
    </w:div>
    <w:div w:id="675306952">
      <w:bodyDiv w:val="1"/>
      <w:marLeft w:val="0"/>
      <w:marRight w:val="0"/>
      <w:marTop w:val="0"/>
      <w:marBottom w:val="0"/>
      <w:divBdr>
        <w:top w:val="none" w:sz="0" w:space="0" w:color="auto"/>
        <w:left w:val="none" w:sz="0" w:space="0" w:color="auto"/>
        <w:bottom w:val="none" w:sz="0" w:space="0" w:color="auto"/>
        <w:right w:val="none" w:sz="0" w:space="0" w:color="auto"/>
      </w:divBdr>
    </w:div>
    <w:div w:id="684794764">
      <w:bodyDiv w:val="1"/>
      <w:marLeft w:val="0"/>
      <w:marRight w:val="0"/>
      <w:marTop w:val="0"/>
      <w:marBottom w:val="0"/>
      <w:divBdr>
        <w:top w:val="none" w:sz="0" w:space="0" w:color="auto"/>
        <w:left w:val="none" w:sz="0" w:space="0" w:color="auto"/>
        <w:bottom w:val="none" w:sz="0" w:space="0" w:color="auto"/>
        <w:right w:val="none" w:sz="0" w:space="0" w:color="auto"/>
      </w:divBdr>
    </w:div>
    <w:div w:id="16770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LOPEZ PADILLA</dc:creator>
  <cp:keywords/>
  <dc:description/>
  <cp:lastModifiedBy>Admin</cp:lastModifiedBy>
  <cp:revision>5</cp:revision>
  <dcterms:created xsi:type="dcterms:W3CDTF">2021-02-15T18:24:00Z</dcterms:created>
  <dcterms:modified xsi:type="dcterms:W3CDTF">2021-02-16T04:03:00Z</dcterms:modified>
</cp:coreProperties>
</file>