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redetermin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REPORTE DE ACTIVIDADES DEL MES DE ENERO 2015 DE SMM.UNIDAD DR.JORGE HUMBERTO SANTOSCOY GARCIA.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jc w:val="center"/>
        </w:trP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URGENCIAS MEDICAS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2,547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ind w:right="3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MEDICA GENERAL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2,609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DE ESPECIALISTA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812</w:t>
            </w:r>
          </w:p>
        </w:tc>
      </w:tr>
    </w:tbl>
    <w:p>
      <w:pPr>
        <w:pStyle w:val="Predeterminado"/>
        <w:rPr>
          <w:sz w:val="16"/>
          <w:szCs w:val="16"/>
        </w:rPr>
      </w:pPr>
    </w:p>
    <w:p>
      <w:pPr>
        <w:pStyle w:val="Predeterminado"/>
        <w:jc w:val="center"/>
        <w:rPr>
          <w:sz w:val="16"/>
          <w:szCs w:val="16"/>
        </w:rPr>
      </w:pPr>
      <w:r>
        <w:rPr>
          <w:b/>
          <w:sz w:val="16"/>
          <w:szCs w:val="16"/>
        </w:rPr>
        <w:t>REPORTE DE ACTIVIDADES DEL MES DE ENERO DEL 2015 UNIDAD DE UREGENCIAS DEL VALLE.</w:t>
      </w:r>
    </w:p>
    <w:tbl>
      <w:tblPr>
        <w:tblpPr w:leftFromText="141" w:rightFromText="141" w:bottomFromText="200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trHeight w:val="458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trHeight w:val="504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ATENCIONES EN </w:t>
            </w:r>
            <w:r>
              <w:rPr>
                <w:b/>
                <w:sz w:val="16"/>
                <w:szCs w:val="16"/>
              </w:rPr>
              <w:t>URGENCIAS MEDICAS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3,176</w:t>
            </w:r>
          </w:p>
        </w:tc>
      </w:tr>
      <w:t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 PREHOSPITALARIA </w:t>
            </w:r>
            <w:r>
              <w:rPr>
                <w:b/>
                <w:sz w:val="16"/>
                <w:szCs w:val="16"/>
              </w:rPr>
              <w:t>UNIDAD DEL VALLE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left" w:pos="924"/>
                <w:tab w:val="center" w:pos="109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>298</w:t>
            </w:r>
          </w:p>
        </w:tc>
      </w:tr>
      <w:t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 DE AMBULANCIAS DE PACIENTES QUE REQUIEREN SER DERIVADOS A OTROS HOSPITALES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</w:tbl>
    <w:tbl>
      <w:tblPr>
        <w:tblW w:w="0" w:type="auto"/>
        <w:jc w:val="center"/>
        <w:tblInd w:w="-54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trHeight w:val="458"/>
          <w:jc w:val="center"/>
        </w:trPr>
        <w:tc>
          <w:tcPr>
            <w:tcW w:w="5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trHeight w:val="504"/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center" w:pos="284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  <w:r>
              <w:rPr>
                <w:b/>
                <w:sz w:val="16"/>
                <w:szCs w:val="16"/>
              </w:rPr>
              <w:t xml:space="preserve"> RANCHO </w:t>
            </w:r>
            <w:r>
              <w:rPr>
                <w:sz w:val="16"/>
                <w:szCs w:val="16"/>
              </w:rPr>
              <w:t>GRANDE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HOSPITALES(</w:t>
            </w:r>
            <w:r>
              <w:rPr>
                <w:b/>
                <w:sz w:val="16"/>
                <w:szCs w:val="16"/>
              </w:rPr>
              <w:t>RANCHO GRANDE)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center" w:pos="109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 ARVENTO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TRSALADOS DE AMBULANCIA DE PACIENTES QUE REQUIERENSER DERIVADOS A OTROS HOSPITALES (ARVENTO)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</w:tbl>
    <w:p/>
    <w:p/>
    <w:p>
      <w:pPr>
        <w:tabs>
          <w:tab w:val="left" w:pos="168"/>
          <w:tab w:val="left" w:pos="2160"/>
          <w:tab w:val="left" w:pos="5790"/>
          <w:tab w:val="right" w:pos="7558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SERVICOS </w:t>
      </w:r>
      <w:r>
        <w:rPr>
          <w:rFonts w:ascii="Tahoma" w:hAnsi="Tahoma" w:cs="Tahoma"/>
          <w:bCs/>
          <w:sz w:val="16"/>
          <w:szCs w:val="16"/>
        </w:rPr>
        <w:t>MEDICOS</w:t>
      </w:r>
    </w:p>
    <w:p>
      <w:pPr>
        <w:tabs>
          <w:tab w:val="left" w:pos="168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MUNICIPALES</w:t>
      </w: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Oficio 098/</w:t>
      </w:r>
      <w:r>
        <w:rPr>
          <w:rFonts w:ascii="Tahoma" w:eastAsia="Tahoma" w:hAnsi="Tahoma" w:cs="Tahoma"/>
          <w:bCs/>
          <w:sz w:val="16"/>
          <w:szCs w:val="16"/>
        </w:rPr>
        <w:t>15.</w:t>
      </w: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TLAJOMULCO DE ZUÑIGA, JAL. A  13 DE FEBRERO DEL 2015.</w:t>
      </w:r>
    </w:p>
    <w:p>
      <w:pPr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  <w:r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  <w:t xml:space="preserve"> </w:t>
      </w:r>
    </w:p>
    <w:p>
      <w:pPr>
        <w:spacing w:after="0" w:line="240" w:lineRule="auto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Mtra. Verónica Gutiérrez Hernández.</w:t>
      </w:r>
    </w:p>
    <w:p>
      <w:pPr>
        <w:spacing w:after="0" w:line="240" w:lineRule="auto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Directora General de Transparencia.</w:t>
      </w:r>
    </w:p>
    <w:p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Presente</w:t>
      </w:r>
      <w:r>
        <w:rPr>
          <w:rFonts w:ascii="Tahoma" w:eastAsia="Tahoma" w:hAnsi="Tahoma" w:cs="Tahoma"/>
          <w:sz w:val="28"/>
          <w:szCs w:val="28"/>
        </w:rPr>
        <w:t>.</w:t>
      </w: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 xml:space="preserve">       Reciba un cordial saludo ocasión que a provecho para informarle a Usted, de las Estadísticas de estos Servicios Médicos Municipales y de la Unidad de Urgencias del Valle a mi digno cargo de todos los Servicios Realizados por esta Institución del mes de Enero del 2015.  </w:t>
      </w:r>
    </w:p>
    <w:p>
      <w:p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 xml:space="preserve"> Nota: le anexo 1 foja del informe de estadísticas solicitadas por el área de Transparencia.</w:t>
      </w: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</w:p>
    <w:p>
      <w:pPr>
        <w:jc w:val="center"/>
        <w:rPr>
          <w:rFonts w:ascii="Tahoma" w:eastAsia="Tahoma" w:hAnsi="Tahoma" w:cs="Tahoma"/>
        </w:rPr>
      </w:pPr>
      <w:r>
        <w:rPr>
          <w:rFonts w:ascii="Tahoma" w:hAnsi="Tahoma" w:cs="Tahoma"/>
        </w:rPr>
        <w:t>ATENTAMENTE</w:t>
      </w:r>
      <w:r>
        <w:rPr>
          <w:rFonts w:ascii="Tahoma" w:eastAsia="Tahoma" w:hAnsi="Tahoma" w:cs="Tahoma"/>
        </w:rPr>
        <w:t>:</w:t>
      </w:r>
    </w:p>
    <w:p>
      <w:pPr>
        <w:rPr>
          <w:rFonts w:ascii="Tahoma" w:eastAsia="Tahoma" w:hAnsi="Tahoma" w:cs="Tahoma"/>
        </w:rPr>
      </w:pPr>
    </w:p>
    <w:p>
      <w:pPr>
        <w:jc w:val="center"/>
        <w:rPr>
          <w:rFonts w:ascii="Tahoma" w:eastAsia="Tahoma" w:hAnsi="Tahoma" w:cs="Tahoma"/>
        </w:rPr>
      </w:pPr>
    </w:p>
    <w:p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DR. MICHEL BUREAU CHAVEZ</w:t>
      </w:r>
      <w:r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  <w:b/>
        </w:rPr>
        <w:br/>
      </w:r>
      <w:r>
        <w:rPr>
          <w:rFonts w:ascii="Tahoma" w:hAnsi="Tahoma" w:cs="Tahoma"/>
          <w:b/>
        </w:rPr>
        <w:t>Director General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Servicios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Médicos</w:t>
      </w:r>
    </w:p>
    <w:p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hAnsi="Tahoma" w:cs="Tahoma"/>
          <w:b/>
        </w:rPr>
        <w:t>Municipales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Tlajomulco</w:t>
      </w:r>
      <w:proofErr w:type="spellEnd"/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Zúñiga</w:t>
      </w:r>
      <w:r>
        <w:rPr>
          <w:rFonts w:ascii="Tahoma" w:eastAsia="Tahoma" w:hAnsi="Tahoma" w:cs="Tahoma"/>
          <w:b/>
        </w:rPr>
        <w:t>.</w:t>
      </w:r>
    </w:p>
    <w:p>
      <w:pPr>
        <w:tabs>
          <w:tab w:val="left" w:pos="168"/>
          <w:tab w:val="left" w:pos="2160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  <w:tab w:val="center" w:pos="3779"/>
        </w:tabs>
        <w:spacing w:after="0"/>
        <w:rPr>
          <w:rFonts w:ascii="Tahoma" w:hAnsi="Tahoma" w:cs="Tahoma"/>
          <w:bCs/>
          <w:sz w:val="16"/>
          <w:szCs w:val="16"/>
        </w:rPr>
      </w:pPr>
      <w:proofErr w:type="spellStart"/>
      <w:r>
        <w:rPr>
          <w:rFonts w:ascii="Tahoma" w:hAnsi="Tahoma" w:cs="Tahoma"/>
          <w:bCs/>
          <w:sz w:val="16"/>
          <w:szCs w:val="16"/>
        </w:rPr>
        <w:t>Ccp</w:t>
      </w:r>
      <w:r>
        <w:rPr>
          <w:rFonts w:ascii="Tahoma" w:eastAsia="Tahoma" w:hAnsi="Tahoma" w:cs="Tahoma"/>
          <w:bCs/>
          <w:sz w:val="16"/>
          <w:szCs w:val="16"/>
        </w:rPr>
        <w:t>.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 xml:space="preserve">- </w:t>
      </w:r>
      <w:r>
        <w:rPr>
          <w:rFonts w:ascii="Tahoma" w:hAnsi="Tahoma" w:cs="Tahoma"/>
          <w:bCs/>
          <w:sz w:val="16"/>
          <w:szCs w:val="16"/>
        </w:rPr>
        <w:t>Coordinación Administrativas de SMMT.</w:t>
      </w:r>
    </w:p>
    <w:p>
      <w:pPr>
        <w:tabs>
          <w:tab w:val="left" w:pos="168"/>
          <w:tab w:val="left" w:pos="2160"/>
          <w:tab w:val="center" w:pos="3779"/>
        </w:tabs>
        <w:spacing w:after="0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</w:tabs>
        <w:spacing w:after="0"/>
      </w:pPr>
      <w:r>
        <w:rPr>
          <w:rFonts w:ascii="Tahoma" w:eastAsia="Tahoma" w:hAnsi="Tahoma" w:cs="Tahoma"/>
          <w:bCs/>
          <w:sz w:val="16"/>
          <w:szCs w:val="16"/>
        </w:rPr>
        <w:t>MBCH/</w:t>
      </w:r>
      <w:proofErr w:type="spellStart"/>
      <w:r>
        <w:rPr>
          <w:rFonts w:ascii="Tahoma" w:eastAsia="Tahoma" w:hAnsi="Tahoma" w:cs="Tahoma"/>
          <w:bCs/>
          <w:sz w:val="16"/>
          <w:szCs w:val="16"/>
        </w:rPr>
        <w:t>leev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>.</w:t>
      </w:r>
    </w:p>
    <w:p/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2015-02-13T19:32:00Z</cp:lastPrinted>
  <dcterms:created xsi:type="dcterms:W3CDTF">2015-02-13T19:24:00Z</dcterms:created>
  <dcterms:modified xsi:type="dcterms:W3CDTF">2015-02-13T19:41:00Z</dcterms:modified>
</cp:coreProperties>
</file>